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38DFEA0A" w:rsidR="00D309CC" w:rsidRDefault="00D309CC" w:rsidP="00D46431">
      <w:pPr>
        <w:pStyle w:val="CH"/>
      </w:pPr>
      <w:bookmarkStart w:id="0" w:name="historyclause"/>
      <w:r>
        <w:t xml:space="preserve">3GPP </w:t>
      </w:r>
      <w:r w:rsidR="00595C50">
        <w:t>RAN4</w:t>
      </w:r>
      <w:r>
        <w:t xml:space="preserve"> Meeting </w:t>
      </w:r>
      <w:r w:rsidR="00595C50">
        <w:t>#11</w:t>
      </w:r>
      <w:r w:rsidR="00E60495">
        <w:t>3</w:t>
      </w:r>
      <w:r>
        <w:tab/>
      </w:r>
      <w:r w:rsidR="00D46431">
        <w:tab/>
      </w:r>
      <w:r w:rsidR="00E60495">
        <w:t>R4-</w:t>
      </w:r>
      <w:r w:rsidR="00E60495" w:rsidRPr="00E60495">
        <w:t xml:space="preserve">2417757 </w:t>
      </w:r>
    </w:p>
    <w:p w14:paraId="50DC9730" w14:textId="42E79FB2" w:rsidR="00D309CC" w:rsidRPr="00FD166F" w:rsidRDefault="00E60495" w:rsidP="00D46431">
      <w:pPr>
        <w:pStyle w:val="CH"/>
        <w:tabs>
          <w:tab w:val="clear" w:pos="7920"/>
        </w:tabs>
        <w:rPr>
          <w:b w:val="0"/>
        </w:rPr>
      </w:pPr>
      <w:r>
        <w:t>Orlando</w:t>
      </w:r>
      <w:r w:rsidR="00595C50">
        <w:t xml:space="preserve">, </w:t>
      </w:r>
      <w:r>
        <w:t>USA</w:t>
      </w:r>
      <w:r w:rsidR="00595C50">
        <w:t xml:space="preserve">, </w:t>
      </w:r>
      <w:r>
        <w:t>November 18-22, 2024</w:t>
      </w:r>
    </w:p>
    <w:p w14:paraId="39A0EE25" w14:textId="77777777" w:rsidR="00D309CC" w:rsidRDefault="00D309CC" w:rsidP="00D309CC">
      <w:pPr>
        <w:tabs>
          <w:tab w:val="left" w:pos="2160"/>
        </w:tabs>
        <w:rPr>
          <w:rFonts w:ascii="Arial" w:hAnsi="Arial" w:cs="Arial"/>
          <w:b/>
        </w:rPr>
      </w:pPr>
    </w:p>
    <w:p w14:paraId="6DDCE159" w14:textId="4671C05E" w:rsidR="00D309CC" w:rsidRPr="00595C50" w:rsidRDefault="00D309CC" w:rsidP="00D309CC">
      <w:pPr>
        <w:pStyle w:val="CH"/>
        <w:rPr>
          <w:lang w:val="en-US"/>
        </w:rPr>
      </w:pPr>
      <w:r w:rsidRPr="0008103A">
        <w:t>Agenda item:</w:t>
      </w:r>
      <w:r>
        <w:tab/>
      </w:r>
      <w:r w:rsidR="00CD71E9" w:rsidRPr="00CD71E9">
        <w:rPr>
          <w:lang w:val="en-US"/>
        </w:rPr>
        <w:t>7.12.2.2</w:t>
      </w:r>
    </w:p>
    <w:p w14:paraId="4DBE005A" w14:textId="3BD9E58D" w:rsidR="00D309CC" w:rsidRPr="0008103A" w:rsidRDefault="00D309CC" w:rsidP="00D309CC">
      <w:pPr>
        <w:pStyle w:val="CH"/>
        <w:rPr>
          <w:b w:val="0"/>
        </w:rPr>
      </w:pPr>
      <w:r>
        <w:t>Source:</w:t>
      </w:r>
      <w:r>
        <w:tab/>
        <w:t>Apple</w:t>
      </w:r>
    </w:p>
    <w:p w14:paraId="0D2061A1" w14:textId="311442B8" w:rsidR="00D309CC" w:rsidRPr="00595C50" w:rsidRDefault="00D309CC" w:rsidP="00D309CC">
      <w:pPr>
        <w:pStyle w:val="CH"/>
        <w:rPr>
          <w:lang w:val="en-US"/>
        </w:rPr>
      </w:pPr>
      <w:r w:rsidRPr="0008103A">
        <w:t>Title:</w:t>
      </w:r>
      <w:r w:rsidRPr="0008103A">
        <w:tab/>
      </w:r>
      <w:r w:rsidR="000105BD" w:rsidRPr="000105BD">
        <w:rPr>
          <w:lang w:val="en-US"/>
        </w:rPr>
        <w:t xml:space="preserve">On NTN TRP TRS </w:t>
      </w:r>
      <w:r w:rsidR="001E1FFA">
        <w:rPr>
          <w:lang w:val="en-US"/>
        </w:rPr>
        <w:t xml:space="preserve">test </w:t>
      </w:r>
      <w:r w:rsidR="000105BD" w:rsidRPr="000105BD">
        <w:rPr>
          <w:lang w:val="en-US"/>
        </w:rPr>
        <w:t>methodology</w:t>
      </w:r>
    </w:p>
    <w:p w14:paraId="052B1E0C" w14:textId="5F618DCE" w:rsidR="00104BC6" w:rsidRPr="00595C50" w:rsidRDefault="00104BC6" w:rsidP="00D309CC">
      <w:pPr>
        <w:pStyle w:val="CH"/>
        <w:rPr>
          <w:lang w:val="en-US"/>
        </w:rPr>
      </w:pPr>
      <w:r>
        <w:t>WI/SI:</w:t>
      </w:r>
      <w:r>
        <w:tab/>
      </w:r>
      <w:r w:rsidR="00595C50" w:rsidRPr="00595C50">
        <w:rPr>
          <w:lang w:val="en-US"/>
        </w:rPr>
        <w:t>TRP_TRS_MIMO_OTA_Ph3-Core</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4540AA20" w:rsidR="008E7986" w:rsidRDefault="00B845A4" w:rsidP="008E7986">
      <w:r>
        <w:t xml:space="preserve">During the RAN #103 meeting a new Work Item on </w:t>
      </w:r>
      <w:r w:rsidRPr="00B845A4">
        <w:t>TRP (Total Radiated Power), TRS (Total Radiated Sensitivity) and MIMO OTA (Over the Air) testing enhancement Phase 3</w:t>
      </w:r>
      <w:r>
        <w:t xml:space="preserve"> was approved with the following scope related to </w:t>
      </w:r>
      <w:r w:rsidR="001F718D">
        <w:t>IoT/NR NTN</w:t>
      </w:r>
      <w:r>
        <w:t xml:space="preserve"> devices:</w:t>
      </w:r>
    </w:p>
    <w:tbl>
      <w:tblPr>
        <w:tblStyle w:val="TableGrid"/>
        <w:tblW w:w="0" w:type="auto"/>
        <w:tblLook w:val="04A0" w:firstRow="1" w:lastRow="0" w:firstColumn="1" w:lastColumn="0" w:noHBand="0" w:noVBand="1"/>
      </w:tblPr>
      <w:tblGrid>
        <w:gridCol w:w="9631"/>
      </w:tblGrid>
      <w:tr w:rsidR="00B845A4" w:rsidRPr="00E91317" w14:paraId="5CD3CDB3" w14:textId="77777777" w:rsidTr="00B845A4">
        <w:tc>
          <w:tcPr>
            <w:tcW w:w="9631" w:type="dxa"/>
          </w:tcPr>
          <w:p w14:paraId="71841B81" w14:textId="77777777" w:rsidR="007F71BD" w:rsidRPr="00E91317" w:rsidRDefault="007F71BD" w:rsidP="007F71BD">
            <w:pPr>
              <w:pStyle w:val="ListParagraph"/>
              <w:widowControl w:val="0"/>
              <w:numPr>
                <w:ilvl w:val="0"/>
                <w:numId w:val="9"/>
              </w:numPr>
              <w:overflowPunct/>
              <w:autoSpaceDE/>
              <w:autoSpaceDN/>
              <w:adjustRightInd/>
              <w:spacing w:after="120"/>
              <w:jc w:val="both"/>
              <w:textAlignment w:val="auto"/>
              <w:rPr>
                <w:sz w:val="16"/>
                <w:szCs w:val="16"/>
              </w:rPr>
            </w:pPr>
            <w:r w:rsidRPr="00E91317">
              <w:rPr>
                <w:sz w:val="16"/>
                <w:szCs w:val="16"/>
              </w:rPr>
              <w:t>Study and define test methodology and radiated performance metric for FR1 NTN devices (including NR NTN and IoT NTN)</w:t>
            </w:r>
          </w:p>
          <w:p w14:paraId="742022B7" w14:textId="77777777" w:rsidR="007F71BD"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Study the usage scenarios and develop enhanced test methodology</w:t>
            </w:r>
          </w:p>
          <w:p w14:paraId="0FE0B441" w14:textId="77777777" w:rsidR="007F71BD"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Study and specify the pro</w:t>
            </w:r>
            <w:r w:rsidRPr="00E91317">
              <w:rPr>
                <w:rFonts w:hint="eastAsia"/>
                <w:sz w:val="16"/>
                <w:szCs w:val="16"/>
                <w:lang w:val="en-US" w:eastAsia="zh-CN"/>
              </w:rPr>
              <w:t>p</w:t>
            </w:r>
            <w:r w:rsidRPr="00E91317">
              <w:rPr>
                <w:sz w:val="16"/>
                <w:szCs w:val="16"/>
              </w:rPr>
              <w:t>er performance metric</w:t>
            </w:r>
          </w:p>
          <w:p w14:paraId="330EE0D3" w14:textId="1213F024" w:rsidR="00B845A4"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Develop preliminary Measurement Uncertainty (</w:t>
            </w:r>
            <w:proofErr w:type="gramStart"/>
            <w:r w:rsidRPr="00E91317">
              <w:rPr>
                <w:sz w:val="16"/>
                <w:szCs w:val="16"/>
              </w:rPr>
              <w:t>MU)  (</w:t>
            </w:r>
            <w:proofErr w:type="gramEnd"/>
            <w:r w:rsidRPr="00E91317">
              <w:rPr>
                <w:sz w:val="16"/>
                <w:szCs w:val="16"/>
              </w:rPr>
              <w:t>RAN5)</w:t>
            </w:r>
          </w:p>
        </w:tc>
      </w:tr>
    </w:tbl>
    <w:p w14:paraId="344E717F" w14:textId="77777777" w:rsidR="00CD71E9" w:rsidRDefault="00CD71E9" w:rsidP="008E7986"/>
    <w:p w14:paraId="7A0E6B8D" w14:textId="64AD7E87" w:rsidR="00CD71E9" w:rsidRDefault="00CD71E9" w:rsidP="008E7986">
      <w:r>
        <w:t>During the RAN4 #112bis meeting the following agreements were reached on the sub-topic related to NTN TRP/TRS methodology:</w:t>
      </w:r>
    </w:p>
    <w:tbl>
      <w:tblPr>
        <w:tblStyle w:val="TableGrid"/>
        <w:tblW w:w="0" w:type="auto"/>
        <w:tblLook w:val="04A0" w:firstRow="1" w:lastRow="0" w:firstColumn="1" w:lastColumn="0" w:noHBand="0" w:noVBand="1"/>
      </w:tblPr>
      <w:tblGrid>
        <w:gridCol w:w="9631"/>
      </w:tblGrid>
      <w:tr w:rsidR="00E91317" w:rsidRPr="00E91317" w14:paraId="3ACB58A0" w14:textId="77777777" w:rsidTr="00E91317">
        <w:tc>
          <w:tcPr>
            <w:tcW w:w="9631" w:type="dxa"/>
          </w:tcPr>
          <w:p w14:paraId="5859BE36" w14:textId="77777777" w:rsidR="00E91317" w:rsidRPr="00E91317" w:rsidRDefault="00E91317" w:rsidP="00E91317">
            <w:pPr>
              <w:rPr>
                <w:b/>
                <w:sz w:val="16"/>
                <w:szCs w:val="16"/>
                <w:u w:val="single"/>
                <w:lang w:eastAsia="zh-CN"/>
              </w:rPr>
            </w:pPr>
            <w:r w:rsidRPr="00E91317">
              <w:rPr>
                <w:b/>
                <w:sz w:val="16"/>
                <w:szCs w:val="16"/>
                <w:u w:val="single"/>
                <w:lang w:eastAsia="ko-KR"/>
              </w:rPr>
              <w:t xml:space="preserve">Issue </w:t>
            </w:r>
            <w:r w:rsidRPr="00E91317">
              <w:rPr>
                <w:rFonts w:hint="eastAsia"/>
                <w:b/>
                <w:sz w:val="16"/>
                <w:szCs w:val="16"/>
                <w:u w:val="single"/>
                <w:lang w:eastAsia="zh-CN"/>
              </w:rPr>
              <w:t>3</w:t>
            </w:r>
            <w:r w:rsidRPr="00E91317">
              <w:rPr>
                <w:b/>
                <w:sz w:val="16"/>
                <w:szCs w:val="16"/>
                <w:u w:val="single"/>
                <w:lang w:eastAsia="ko-KR"/>
              </w:rPr>
              <w:t>-1-</w:t>
            </w:r>
            <w:r w:rsidRPr="00E91317">
              <w:rPr>
                <w:rFonts w:hint="eastAsia"/>
                <w:b/>
                <w:sz w:val="16"/>
                <w:szCs w:val="16"/>
                <w:u w:val="single"/>
                <w:lang w:eastAsia="zh-CN"/>
              </w:rPr>
              <w:t>1</w:t>
            </w:r>
            <w:r w:rsidRPr="00E91317">
              <w:rPr>
                <w:b/>
                <w:sz w:val="16"/>
                <w:szCs w:val="16"/>
                <w:u w:val="single"/>
                <w:lang w:eastAsia="ko-KR"/>
              </w:rPr>
              <w:t xml:space="preserve">: </w:t>
            </w:r>
            <w:r w:rsidRPr="00E91317">
              <w:rPr>
                <w:rFonts w:hint="eastAsia"/>
                <w:b/>
                <w:sz w:val="16"/>
                <w:szCs w:val="16"/>
                <w:u w:val="single"/>
                <w:lang w:eastAsia="zh-CN"/>
              </w:rPr>
              <w:t xml:space="preserve">Usage scenarios for NR-NTN mobile handheld UE </w:t>
            </w:r>
          </w:p>
          <w:p w14:paraId="05E3015A" w14:textId="77777777" w:rsidR="00E91317" w:rsidRPr="00E91317" w:rsidRDefault="00E91317" w:rsidP="00E91317">
            <w:pPr>
              <w:spacing w:after="120"/>
              <w:rPr>
                <w:sz w:val="16"/>
                <w:szCs w:val="16"/>
                <w:lang w:eastAsia="zh-CN"/>
              </w:rPr>
            </w:pPr>
            <w:r w:rsidRPr="00E91317">
              <w:rPr>
                <w:rFonts w:hint="eastAsia"/>
                <w:sz w:val="16"/>
                <w:szCs w:val="16"/>
                <w:lang w:eastAsia="zh-CN"/>
              </w:rPr>
              <w:t>Agreements:</w:t>
            </w:r>
          </w:p>
          <w:p w14:paraId="4B53D24E" w14:textId="6F800C4D" w:rsidR="00E91317" w:rsidRPr="00E91317" w:rsidRDefault="00E91317" w:rsidP="00E91317">
            <w:pPr>
              <w:pStyle w:val="ListParagraph"/>
              <w:numPr>
                <w:ilvl w:val="1"/>
                <w:numId w:val="11"/>
              </w:numPr>
              <w:overflowPunct/>
              <w:autoSpaceDE/>
              <w:autoSpaceDN/>
              <w:adjustRightInd/>
              <w:spacing w:after="120"/>
              <w:ind w:left="1440"/>
              <w:contextualSpacing w:val="0"/>
              <w:textAlignment w:val="auto"/>
              <w:rPr>
                <w:b/>
                <w:bCs/>
                <w:sz w:val="16"/>
                <w:szCs w:val="16"/>
                <w:lang w:eastAsia="zh-CN"/>
              </w:rPr>
            </w:pPr>
            <w:r w:rsidRPr="00E91317">
              <w:rPr>
                <w:b/>
                <w:bCs/>
                <w:sz w:val="16"/>
                <w:szCs w:val="16"/>
                <w:lang w:eastAsia="zh-CN"/>
              </w:rPr>
              <w:t xml:space="preserve">NTN UEs not supporting voice call or only supporting voice call with </w:t>
            </w:r>
            <w:proofErr w:type="gramStart"/>
            <w:r w:rsidRPr="00E91317">
              <w:rPr>
                <w:b/>
                <w:bCs/>
                <w:sz w:val="16"/>
                <w:szCs w:val="16"/>
                <w:lang w:eastAsia="zh-CN"/>
              </w:rPr>
              <w:t>loud speaker</w:t>
            </w:r>
            <w:proofErr w:type="gramEnd"/>
            <w:r w:rsidRPr="00E91317">
              <w:rPr>
                <w:b/>
                <w:bCs/>
                <w:sz w:val="16"/>
                <w:szCs w:val="16"/>
                <w:lang w:eastAsia="zh-CN"/>
              </w:rPr>
              <w:t xml:space="preserve"> etc. are only required and tested with hand only mode</w:t>
            </w:r>
            <w:r w:rsidRPr="00E91317">
              <w:rPr>
                <w:rFonts w:eastAsia="DengXian" w:hint="eastAsia"/>
                <w:b/>
                <w:bCs/>
                <w:sz w:val="16"/>
                <w:szCs w:val="16"/>
                <w:lang w:eastAsia="zh-CN"/>
              </w:rPr>
              <w:t>.</w:t>
            </w:r>
            <w:r w:rsidRPr="00E91317">
              <w:rPr>
                <w:b/>
                <w:bCs/>
                <w:sz w:val="16"/>
                <w:szCs w:val="16"/>
                <w:lang w:eastAsia="zh-CN"/>
              </w:rPr>
              <w:t xml:space="preserve"> </w:t>
            </w:r>
          </w:p>
          <w:p w14:paraId="69B7D3B9" w14:textId="77777777" w:rsidR="00E91317" w:rsidRPr="00E91317" w:rsidRDefault="00E91317" w:rsidP="00E91317">
            <w:pPr>
              <w:rPr>
                <w:b/>
                <w:sz w:val="16"/>
                <w:szCs w:val="16"/>
                <w:u w:val="single"/>
                <w:lang w:eastAsia="ko-KR"/>
              </w:rPr>
            </w:pPr>
            <w:r w:rsidRPr="00E91317">
              <w:rPr>
                <w:b/>
                <w:sz w:val="16"/>
                <w:szCs w:val="16"/>
                <w:u w:val="single"/>
                <w:lang w:eastAsia="ko-KR"/>
              </w:rPr>
              <w:t xml:space="preserve">Issue </w:t>
            </w:r>
            <w:r w:rsidRPr="00E91317">
              <w:rPr>
                <w:rFonts w:hint="eastAsia"/>
                <w:b/>
                <w:sz w:val="16"/>
                <w:szCs w:val="16"/>
                <w:u w:val="single"/>
                <w:lang w:eastAsia="zh-CN"/>
              </w:rPr>
              <w:t>3</w:t>
            </w:r>
            <w:r w:rsidRPr="00E91317">
              <w:rPr>
                <w:b/>
                <w:sz w:val="16"/>
                <w:szCs w:val="16"/>
                <w:u w:val="single"/>
                <w:lang w:eastAsia="ko-KR"/>
              </w:rPr>
              <w:t>-</w:t>
            </w:r>
            <w:r w:rsidRPr="00E91317">
              <w:rPr>
                <w:rFonts w:hint="eastAsia"/>
                <w:b/>
                <w:sz w:val="16"/>
                <w:szCs w:val="16"/>
                <w:u w:val="single"/>
                <w:lang w:eastAsia="zh-CN"/>
              </w:rPr>
              <w:t>1</w:t>
            </w:r>
            <w:r w:rsidRPr="00E91317">
              <w:rPr>
                <w:b/>
                <w:sz w:val="16"/>
                <w:szCs w:val="16"/>
                <w:u w:val="single"/>
                <w:lang w:eastAsia="ko-KR"/>
              </w:rPr>
              <w:t>-</w:t>
            </w:r>
            <w:r w:rsidRPr="00E91317">
              <w:rPr>
                <w:rFonts w:hint="eastAsia"/>
                <w:b/>
                <w:sz w:val="16"/>
                <w:szCs w:val="16"/>
                <w:u w:val="single"/>
                <w:lang w:eastAsia="zh-CN"/>
              </w:rPr>
              <w:t>2</w:t>
            </w:r>
            <w:r w:rsidRPr="00E91317">
              <w:rPr>
                <w:b/>
                <w:sz w:val="16"/>
                <w:szCs w:val="16"/>
                <w:u w:val="single"/>
                <w:lang w:eastAsia="ko-KR"/>
              </w:rPr>
              <w:t xml:space="preserve">: </w:t>
            </w:r>
            <w:r w:rsidRPr="00E91317">
              <w:rPr>
                <w:rFonts w:hint="eastAsia"/>
                <w:b/>
                <w:sz w:val="16"/>
                <w:szCs w:val="16"/>
                <w:u w:val="single"/>
                <w:lang w:eastAsia="zh-CN"/>
              </w:rPr>
              <w:t>Check whether the UE orientation is arbitrary or directional during NR-NTN communication</w:t>
            </w:r>
            <w:r w:rsidRPr="00E91317">
              <w:rPr>
                <w:b/>
                <w:sz w:val="16"/>
                <w:szCs w:val="16"/>
                <w:u w:val="single"/>
                <w:lang w:eastAsia="ko-KR"/>
              </w:rPr>
              <w:t xml:space="preserve"> </w:t>
            </w:r>
          </w:p>
          <w:p w14:paraId="4C4254CC" w14:textId="77777777" w:rsidR="00E91317" w:rsidRPr="00E91317" w:rsidRDefault="00E91317" w:rsidP="00E91317">
            <w:pPr>
              <w:spacing w:after="120"/>
              <w:rPr>
                <w:sz w:val="16"/>
                <w:szCs w:val="16"/>
                <w:lang w:eastAsia="zh-CN"/>
              </w:rPr>
            </w:pPr>
            <w:r w:rsidRPr="00E91317">
              <w:rPr>
                <w:rFonts w:hint="eastAsia"/>
                <w:sz w:val="16"/>
                <w:szCs w:val="16"/>
                <w:lang w:eastAsia="zh-CN"/>
              </w:rPr>
              <w:t>Agreements:</w:t>
            </w:r>
          </w:p>
          <w:p w14:paraId="27BBE1DD" w14:textId="77777777" w:rsidR="00E91317" w:rsidRPr="00E91317" w:rsidRDefault="00E91317" w:rsidP="00E91317">
            <w:pPr>
              <w:pStyle w:val="ListParagraph"/>
              <w:numPr>
                <w:ilvl w:val="1"/>
                <w:numId w:val="11"/>
              </w:numPr>
              <w:overflowPunct/>
              <w:autoSpaceDE/>
              <w:autoSpaceDN/>
              <w:adjustRightInd/>
              <w:spacing w:after="120"/>
              <w:ind w:left="1440"/>
              <w:contextualSpacing w:val="0"/>
              <w:textAlignment w:val="auto"/>
              <w:rPr>
                <w:b/>
                <w:bCs/>
                <w:sz w:val="16"/>
                <w:szCs w:val="16"/>
                <w:lang w:eastAsia="zh-CN"/>
              </w:rPr>
            </w:pPr>
            <w:r w:rsidRPr="00E91317">
              <w:rPr>
                <w:rFonts w:hint="eastAsia"/>
                <w:b/>
                <w:bCs/>
                <w:sz w:val="16"/>
                <w:szCs w:val="16"/>
                <w:lang w:eastAsia="zh-CN"/>
              </w:rPr>
              <w:t xml:space="preserve">For NR-NTN, the </w:t>
            </w:r>
            <w:r w:rsidRPr="00E91317">
              <w:rPr>
                <w:b/>
                <w:bCs/>
                <w:sz w:val="16"/>
                <w:szCs w:val="16"/>
                <w:lang w:eastAsia="zh-CN"/>
              </w:rPr>
              <w:t xml:space="preserve">target usage of </w:t>
            </w:r>
            <w:r w:rsidRPr="00E91317">
              <w:rPr>
                <w:rFonts w:hint="eastAsia"/>
                <w:b/>
                <w:bCs/>
                <w:sz w:val="16"/>
                <w:szCs w:val="16"/>
                <w:lang w:eastAsia="zh-CN"/>
              </w:rPr>
              <w:t>NR-</w:t>
            </w:r>
            <w:r w:rsidRPr="00E91317">
              <w:rPr>
                <w:b/>
                <w:bCs/>
                <w:sz w:val="16"/>
                <w:szCs w:val="16"/>
                <w:lang w:eastAsia="zh-CN"/>
              </w:rPr>
              <w:t>NTN UE is close to normal NR UE</w:t>
            </w:r>
            <w:r w:rsidRPr="00E91317">
              <w:rPr>
                <w:rFonts w:hint="eastAsia"/>
                <w:b/>
                <w:bCs/>
                <w:sz w:val="16"/>
                <w:szCs w:val="16"/>
                <w:lang w:eastAsia="zh-CN"/>
              </w:rPr>
              <w:t xml:space="preserve">. </w:t>
            </w:r>
          </w:p>
          <w:p w14:paraId="432DD636" w14:textId="77777777" w:rsidR="00E91317" w:rsidRPr="00E91317" w:rsidRDefault="00E91317" w:rsidP="00E91317">
            <w:pPr>
              <w:rPr>
                <w:b/>
                <w:sz w:val="16"/>
                <w:szCs w:val="16"/>
                <w:u w:val="single"/>
                <w:lang w:eastAsia="ko-KR"/>
              </w:rPr>
            </w:pPr>
            <w:bookmarkStart w:id="1" w:name="OLE_LINK46"/>
            <w:bookmarkStart w:id="2" w:name="OLE_LINK23"/>
            <w:bookmarkStart w:id="3" w:name="OLE_LINK28"/>
            <w:r w:rsidRPr="00E91317">
              <w:rPr>
                <w:b/>
                <w:sz w:val="16"/>
                <w:szCs w:val="16"/>
                <w:u w:val="single"/>
                <w:lang w:eastAsia="ko-KR"/>
              </w:rPr>
              <w:t xml:space="preserve">Issue </w:t>
            </w:r>
            <w:r w:rsidRPr="00E91317">
              <w:rPr>
                <w:rFonts w:hint="eastAsia"/>
                <w:b/>
                <w:sz w:val="16"/>
                <w:szCs w:val="16"/>
                <w:u w:val="single"/>
                <w:lang w:eastAsia="zh-CN"/>
              </w:rPr>
              <w:t>3</w:t>
            </w:r>
            <w:r w:rsidRPr="00E91317">
              <w:rPr>
                <w:b/>
                <w:sz w:val="16"/>
                <w:szCs w:val="16"/>
                <w:u w:val="single"/>
                <w:lang w:eastAsia="ko-KR"/>
              </w:rPr>
              <w:t>-2-</w:t>
            </w:r>
            <w:r w:rsidRPr="00E91317">
              <w:rPr>
                <w:rFonts w:hint="eastAsia"/>
                <w:b/>
                <w:sz w:val="16"/>
                <w:szCs w:val="16"/>
                <w:u w:val="single"/>
                <w:lang w:eastAsia="zh-CN"/>
              </w:rPr>
              <w:t>1</w:t>
            </w:r>
            <w:r w:rsidRPr="00E91317">
              <w:rPr>
                <w:b/>
                <w:sz w:val="16"/>
                <w:szCs w:val="16"/>
                <w:u w:val="single"/>
                <w:lang w:eastAsia="ko-KR"/>
              </w:rPr>
              <w:t xml:space="preserve">: </w:t>
            </w:r>
            <w:r w:rsidRPr="00E91317">
              <w:rPr>
                <w:rFonts w:hint="eastAsia"/>
                <w:b/>
                <w:sz w:val="16"/>
                <w:szCs w:val="16"/>
                <w:u w:val="single"/>
                <w:lang w:eastAsia="zh-CN"/>
              </w:rPr>
              <w:t xml:space="preserve">Performance metric for NTN device </w:t>
            </w:r>
            <w:r w:rsidRPr="00E91317">
              <w:rPr>
                <w:b/>
                <w:sz w:val="16"/>
                <w:szCs w:val="16"/>
                <w:u w:val="single"/>
                <w:lang w:eastAsia="ko-KR"/>
              </w:rPr>
              <w:t xml:space="preserve"> </w:t>
            </w:r>
          </w:p>
          <w:p w14:paraId="507FB620" w14:textId="77777777" w:rsidR="00E91317" w:rsidRPr="00E91317" w:rsidRDefault="00E91317" w:rsidP="00E91317">
            <w:pPr>
              <w:spacing w:after="120"/>
              <w:rPr>
                <w:sz w:val="16"/>
                <w:szCs w:val="16"/>
                <w:lang w:eastAsia="zh-CN"/>
              </w:rPr>
            </w:pPr>
            <w:r w:rsidRPr="00E91317">
              <w:rPr>
                <w:rFonts w:hint="eastAsia"/>
                <w:sz w:val="16"/>
                <w:szCs w:val="16"/>
                <w:lang w:eastAsia="zh-CN"/>
              </w:rPr>
              <w:t>Agreements:</w:t>
            </w:r>
          </w:p>
          <w:p w14:paraId="4E7AC1AA" w14:textId="77777777" w:rsidR="00E91317" w:rsidRPr="00E91317" w:rsidRDefault="00E91317" w:rsidP="00E91317">
            <w:pPr>
              <w:pStyle w:val="ListParagraph"/>
              <w:numPr>
                <w:ilvl w:val="1"/>
                <w:numId w:val="11"/>
              </w:numPr>
              <w:overflowPunct/>
              <w:autoSpaceDE/>
              <w:autoSpaceDN/>
              <w:adjustRightInd/>
              <w:spacing w:after="120"/>
              <w:ind w:left="1440"/>
              <w:contextualSpacing w:val="0"/>
              <w:textAlignment w:val="auto"/>
              <w:rPr>
                <w:b/>
                <w:bCs/>
                <w:sz w:val="16"/>
                <w:szCs w:val="16"/>
                <w:lang w:eastAsia="zh-CN"/>
              </w:rPr>
            </w:pPr>
            <w:r w:rsidRPr="00E91317">
              <w:rPr>
                <w:b/>
                <w:bCs/>
                <w:sz w:val="16"/>
                <w:szCs w:val="16"/>
                <w:lang w:eastAsia="zh-CN"/>
              </w:rPr>
              <w:t xml:space="preserve">For NR-NTN UEs, </w:t>
            </w:r>
            <w:r w:rsidRPr="00E91317">
              <w:rPr>
                <w:rFonts w:hint="eastAsia"/>
                <w:b/>
                <w:bCs/>
                <w:sz w:val="16"/>
                <w:szCs w:val="16"/>
                <w:lang w:eastAsia="zh-CN"/>
              </w:rPr>
              <w:t xml:space="preserve">take </w:t>
            </w:r>
            <w:r w:rsidRPr="00E91317">
              <w:rPr>
                <w:b/>
                <w:bCs/>
                <w:sz w:val="16"/>
                <w:szCs w:val="16"/>
                <w:lang w:eastAsia="zh-CN"/>
              </w:rPr>
              <w:t>a whole sphere measurement with TRP and TRS as the performance metrics for all usage modes as baseline. Other performance metric can be considered if issue is identified</w:t>
            </w:r>
            <w:r w:rsidRPr="00E91317">
              <w:rPr>
                <w:rFonts w:hint="eastAsia"/>
                <w:b/>
                <w:bCs/>
                <w:sz w:val="16"/>
                <w:szCs w:val="16"/>
                <w:lang w:eastAsia="zh-CN"/>
              </w:rPr>
              <w:t xml:space="preserve">. </w:t>
            </w:r>
          </w:p>
          <w:p w14:paraId="68B5F2EE" w14:textId="2F671688" w:rsidR="00E91317" w:rsidRPr="00E91317" w:rsidRDefault="00E91317" w:rsidP="00E91317">
            <w:pPr>
              <w:pStyle w:val="ListParagraph"/>
              <w:numPr>
                <w:ilvl w:val="1"/>
                <w:numId w:val="11"/>
              </w:numPr>
              <w:overflowPunct/>
              <w:autoSpaceDE/>
              <w:autoSpaceDN/>
              <w:adjustRightInd/>
              <w:spacing w:after="120"/>
              <w:ind w:left="1440"/>
              <w:contextualSpacing w:val="0"/>
              <w:textAlignment w:val="auto"/>
              <w:rPr>
                <w:b/>
                <w:bCs/>
                <w:sz w:val="16"/>
                <w:szCs w:val="16"/>
                <w:lang w:eastAsia="zh-CN"/>
              </w:rPr>
            </w:pPr>
            <w:r w:rsidRPr="00E91317">
              <w:rPr>
                <w:rFonts w:hint="eastAsia"/>
                <w:b/>
                <w:bCs/>
                <w:sz w:val="16"/>
                <w:szCs w:val="16"/>
                <w:lang w:eastAsia="zh-CN"/>
              </w:rPr>
              <w:t xml:space="preserve">For IoT-NTN UEs, FFS performance metric. </w:t>
            </w:r>
            <w:bookmarkEnd w:id="1"/>
            <w:bookmarkEnd w:id="2"/>
            <w:bookmarkEnd w:id="3"/>
          </w:p>
          <w:p w14:paraId="2735800F" w14:textId="77777777" w:rsidR="00E91317" w:rsidRPr="00E91317" w:rsidRDefault="00E91317" w:rsidP="00E91317">
            <w:pPr>
              <w:rPr>
                <w:b/>
                <w:sz w:val="16"/>
                <w:szCs w:val="16"/>
                <w:u w:val="single"/>
                <w:lang w:val="en-US" w:eastAsia="zh-CN"/>
              </w:rPr>
            </w:pPr>
            <w:r w:rsidRPr="00E91317">
              <w:rPr>
                <w:b/>
                <w:sz w:val="16"/>
                <w:szCs w:val="16"/>
                <w:u w:val="single"/>
                <w:lang w:eastAsia="ko-KR"/>
              </w:rPr>
              <w:t xml:space="preserve">Issue </w:t>
            </w:r>
            <w:r w:rsidRPr="00E91317">
              <w:rPr>
                <w:rFonts w:hint="eastAsia"/>
                <w:b/>
                <w:sz w:val="16"/>
                <w:szCs w:val="16"/>
                <w:u w:val="single"/>
                <w:lang w:eastAsia="zh-CN"/>
              </w:rPr>
              <w:t>3</w:t>
            </w:r>
            <w:r w:rsidRPr="00E91317">
              <w:rPr>
                <w:b/>
                <w:sz w:val="16"/>
                <w:szCs w:val="16"/>
                <w:u w:val="single"/>
                <w:lang w:eastAsia="ko-KR"/>
              </w:rPr>
              <w:t>-2-</w:t>
            </w:r>
            <w:r w:rsidRPr="00E91317">
              <w:rPr>
                <w:rFonts w:hint="eastAsia"/>
                <w:b/>
                <w:sz w:val="16"/>
                <w:szCs w:val="16"/>
                <w:u w:val="single"/>
                <w:lang w:eastAsia="zh-CN"/>
              </w:rPr>
              <w:t>2</w:t>
            </w:r>
            <w:r w:rsidRPr="00E91317">
              <w:rPr>
                <w:b/>
                <w:sz w:val="16"/>
                <w:szCs w:val="16"/>
                <w:u w:val="single"/>
                <w:lang w:eastAsia="ko-KR"/>
              </w:rPr>
              <w:t xml:space="preserve">: </w:t>
            </w:r>
            <w:r w:rsidRPr="00E91317">
              <w:rPr>
                <w:rFonts w:hint="eastAsia"/>
                <w:b/>
                <w:sz w:val="16"/>
                <w:szCs w:val="16"/>
                <w:u w:val="single"/>
                <w:lang w:eastAsia="zh-CN"/>
              </w:rPr>
              <w:t>Whether performance metric should be different for GEO and NGEO for handheld UEs</w:t>
            </w:r>
          </w:p>
          <w:p w14:paraId="4A7E92FE" w14:textId="77777777" w:rsidR="00E91317" w:rsidRPr="00E91317" w:rsidRDefault="00E91317" w:rsidP="00E91317">
            <w:pPr>
              <w:spacing w:after="120"/>
              <w:rPr>
                <w:sz w:val="16"/>
                <w:szCs w:val="16"/>
                <w:lang w:eastAsia="zh-CN"/>
              </w:rPr>
            </w:pPr>
            <w:r w:rsidRPr="00E91317">
              <w:rPr>
                <w:rFonts w:hint="eastAsia"/>
                <w:sz w:val="16"/>
                <w:szCs w:val="16"/>
                <w:lang w:eastAsia="zh-CN"/>
              </w:rPr>
              <w:t>Agreements:</w:t>
            </w:r>
          </w:p>
          <w:p w14:paraId="74DA086A" w14:textId="77777777" w:rsidR="00E91317" w:rsidRPr="00E91317" w:rsidRDefault="00E91317" w:rsidP="00E91317">
            <w:pPr>
              <w:pStyle w:val="ListParagraph"/>
              <w:numPr>
                <w:ilvl w:val="1"/>
                <w:numId w:val="11"/>
              </w:numPr>
              <w:overflowPunct/>
              <w:autoSpaceDE/>
              <w:autoSpaceDN/>
              <w:adjustRightInd/>
              <w:spacing w:after="120"/>
              <w:ind w:left="1440"/>
              <w:contextualSpacing w:val="0"/>
              <w:textAlignment w:val="auto"/>
              <w:rPr>
                <w:b/>
                <w:bCs/>
                <w:sz w:val="16"/>
                <w:szCs w:val="16"/>
                <w:lang w:eastAsia="zh-CN"/>
              </w:rPr>
            </w:pPr>
            <w:r w:rsidRPr="00E91317">
              <w:rPr>
                <w:rFonts w:hint="eastAsia"/>
                <w:b/>
                <w:bCs/>
                <w:sz w:val="16"/>
                <w:szCs w:val="16"/>
                <w:lang w:eastAsia="zh-CN"/>
              </w:rPr>
              <w:t>FFS</w:t>
            </w:r>
            <w:r w:rsidRPr="00E91317">
              <w:rPr>
                <w:b/>
                <w:bCs/>
                <w:sz w:val="16"/>
                <w:szCs w:val="16"/>
                <w:lang w:eastAsia="zh-CN"/>
              </w:rPr>
              <w:t xml:space="preserve"> whether </w:t>
            </w:r>
            <w:r w:rsidRPr="00E91317">
              <w:rPr>
                <w:rFonts w:hint="eastAsia"/>
                <w:b/>
                <w:bCs/>
                <w:sz w:val="16"/>
                <w:szCs w:val="16"/>
                <w:lang w:eastAsia="zh-CN"/>
              </w:rPr>
              <w:t xml:space="preserve">different metrics for GEO and NGEO would be needed. </w:t>
            </w:r>
          </w:p>
          <w:p w14:paraId="29B28635" w14:textId="77777777" w:rsidR="00E91317" w:rsidRPr="00E91317" w:rsidRDefault="00E91317" w:rsidP="00E91317">
            <w:pPr>
              <w:rPr>
                <w:b/>
                <w:sz w:val="16"/>
                <w:szCs w:val="16"/>
                <w:u w:val="single"/>
                <w:lang w:eastAsia="zh-CN"/>
              </w:rPr>
            </w:pPr>
            <w:r w:rsidRPr="00E91317">
              <w:rPr>
                <w:b/>
                <w:sz w:val="16"/>
                <w:szCs w:val="16"/>
                <w:u w:val="single"/>
                <w:lang w:eastAsia="ko-KR"/>
              </w:rPr>
              <w:t xml:space="preserve">Issue </w:t>
            </w:r>
            <w:r w:rsidRPr="00E91317">
              <w:rPr>
                <w:rFonts w:hint="eastAsia"/>
                <w:b/>
                <w:sz w:val="16"/>
                <w:szCs w:val="16"/>
                <w:u w:val="single"/>
                <w:lang w:eastAsia="zh-CN"/>
              </w:rPr>
              <w:t>3</w:t>
            </w:r>
            <w:r w:rsidRPr="00E91317">
              <w:rPr>
                <w:b/>
                <w:sz w:val="16"/>
                <w:szCs w:val="16"/>
                <w:u w:val="single"/>
                <w:lang w:eastAsia="ko-KR"/>
              </w:rPr>
              <w:t>-</w:t>
            </w:r>
            <w:r w:rsidRPr="00E91317">
              <w:rPr>
                <w:rFonts w:hint="eastAsia"/>
                <w:b/>
                <w:sz w:val="16"/>
                <w:szCs w:val="16"/>
                <w:u w:val="single"/>
                <w:lang w:eastAsia="zh-CN"/>
              </w:rPr>
              <w:t>3</w:t>
            </w:r>
            <w:r w:rsidRPr="00E91317">
              <w:rPr>
                <w:b/>
                <w:sz w:val="16"/>
                <w:szCs w:val="16"/>
                <w:u w:val="single"/>
                <w:lang w:eastAsia="ko-KR"/>
              </w:rPr>
              <w:t>-</w:t>
            </w:r>
            <w:r w:rsidRPr="00E91317">
              <w:rPr>
                <w:rFonts w:hint="eastAsia"/>
                <w:b/>
                <w:sz w:val="16"/>
                <w:szCs w:val="16"/>
                <w:u w:val="single"/>
                <w:lang w:eastAsia="zh-CN"/>
              </w:rPr>
              <w:t>1</w:t>
            </w:r>
            <w:r w:rsidRPr="00E91317">
              <w:rPr>
                <w:b/>
                <w:sz w:val="16"/>
                <w:szCs w:val="16"/>
                <w:u w:val="single"/>
                <w:lang w:eastAsia="ko-KR"/>
              </w:rPr>
              <w:t xml:space="preserve">: </w:t>
            </w:r>
            <w:r w:rsidRPr="00E91317">
              <w:rPr>
                <w:rFonts w:hint="eastAsia"/>
                <w:b/>
                <w:sz w:val="16"/>
                <w:szCs w:val="16"/>
                <w:u w:val="single"/>
                <w:lang w:eastAsia="zh-CN"/>
              </w:rPr>
              <w:t xml:space="preserve">detailed test parameters for NR-NTN band n254 </w:t>
            </w:r>
          </w:p>
          <w:p w14:paraId="40D35AAC" w14:textId="77777777" w:rsidR="00E91317" w:rsidRPr="00E91317" w:rsidRDefault="00E91317" w:rsidP="00E91317">
            <w:pPr>
              <w:spacing w:after="120"/>
              <w:rPr>
                <w:sz w:val="16"/>
                <w:szCs w:val="16"/>
                <w:lang w:eastAsia="zh-CN"/>
              </w:rPr>
            </w:pPr>
            <w:r w:rsidRPr="00E91317">
              <w:rPr>
                <w:rFonts w:hint="eastAsia"/>
                <w:sz w:val="16"/>
                <w:szCs w:val="16"/>
                <w:lang w:eastAsia="zh-CN"/>
              </w:rPr>
              <w:t>Agreements:</w:t>
            </w:r>
          </w:p>
          <w:p w14:paraId="074A53E7" w14:textId="77777777" w:rsidR="00E91317" w:rsidRPr="00E91317" w:rsidRDefault="00E91317" w:rsidP="00E91317">
            <w:pPr>
              <w:pStyle w:val="ListParagraph"/>
              <w:numPr>
                <w:ilvl w:val="1"/>
                <w:numId w:val="11"/>
              </w:numPr>
              <w:overflowPunct/>
              <w:autoSpaceDE/>
              <w:autoSpaceDN/>
              <w:adjustRightInd/>
              <w:spacing w:after="120"/>
              <w:ind w:left="1440"/>
              <w:contextualSpacing w:val="0"/>
              <w:textAlignment w:val="auto"/>
              <w:rPr>
                <w:b/>
                <w:bCs/>
                <w:sz w:val="16"/>
                <w:szCs w:val="16"/>
                <w:lang w:eastAsia="zh-CN"/>
              </w:rPr>
            </w:pPr>
            <w:r w:rsidRPr="00E91317">
              <w:rPr>
                <w:rFonts w:hint="eastAsia"/>
                <w:b/>
                <w:bCs/>
                <w:sz w:val="16"/>
                <w:szCs w:val="16"/>
                <w:lang w:eastAsia="zh-CN"/>
              </w:rPr>
              <w:t xml:space="preserve">RAN4 further check whether the test parameters in </w:t>
            </w:r>
            <w:r w:rsidRPr="00E91317">
              <w:rPr>
                <w:b/>
                <w:bCs/>
                <w:sz w:val="16"/>
                <w:szCs w:val="16"/>
                <w:lang w:eastAsia="zh-CN"/>
              </w:rPr>
              <w:t xml:space="preserve">Table 1 and Table 2 </w:t>
            </w:r>
            <w:r w:rsidRPr="00E91317">
              <w:rPr>
                <w:rFonts w:hint="eastAsia"/>
                <w:b/>
                <w:bCs/>
                <w:sz w:val="16"/>
                <w:szCs w:val="16"/>
                <w:lang w:eastAsia="zh-CN"/>
              </w:rPr>
              <w:t>can be used</w:t>
            </w:r>
            <w:r w:rsidRPr="00E91317">
              <w:rPr>
                <w:b/>
                <w:bCs/>
                <w:sz w:val="16"/>
                <w:szCs w:val="16"/>
                <w:lang w:eastAsia="zh-CN"/>
              </w:rPr>
              <w:t xml:space="preserve"> as test parameters for NR-NTN band n254 OTA testing</w:t>
            </w:r>
            <w:r w:rsidRPr="00E91317">
              <w:rPr>
                <w:rFonts w:hint="eastAsia"/>
                <w:b/>
                <w:bCs/>
                <w:sz w:val="16"/>
                <w:szCs w:val="16"/>
                <w:lang w:eastAsia="zh-CN"/>
              </w:rPr>
              <w:t xml:space="preserve"> or not. </w:t>
            </w:r>
          </w:p>
          <w:p w14:paraId="098176B1" w14:textId="77777777" w:rsidR="00E91317" w:rsidRPr="00E91317" w:rsidRDefault="00E91317" w:rsidP="008E7986">
            <w:pPr>
              <w:rPr>
                <w:sz w:val="16"/>
                <w:szCs w:val="16"/>
              </w:rPr>
            </w:pPr>
            <w:r w:rsidRPr="00E91317">
              <w:rPr>
                <w:noProof/>
                <w:sz w:val="16"/>
                <w:szCs w:val="16"/>
              </w:rPr>
              <w:lastRenderedPageBreak/>
              <w:drawing>
                <wp:inline distT="0" distB="0" distL="0" distR="0" wp14:anchorId="6CB17C00" wp14:editId="34866261">
                  <wp:extent cx="4572000" cy="1917290"/>
                  <wp:effectExtent l="0" t="0" r="0" b="635"/>
                  <wp:docPr id="308350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350186" name=""/>
                          <pic:cNvPicPr/>
                        </pic:nvPicPr>
                        <pic:blipFill>
                          <a:blip r:embed="rId9"/>
                          <a:stretch>
                            <a:fillRect/>
                          </a:stretch>
                        </pic:blipFill>
                        <pic:spPr>
                          <a:xfrm>
                            <a:off x="0" y="0"/>
                            <a:ext cx="4572000" cy="1917290"/>
                          </a:xfrm>
                          <a:prstGeom prst="rect">
                            <a:avLst/>
                          </a:prstGeom>
                        </pic:spPr>
                      </pic:pic>
                    </a:graphicData>
                  </a:graphic>
                </wp:inline>
              </w:drawing>
            </w:r>
          </w:p>
          <w:p w14:paraId="46B30DBC" w14:textId="77777777" w:rsidR="00E91317" w:rsidRPr="00E91317" w:rsidRDefault="00E91317" w:rsidP="00E91317">
            <w:pPr>
              <w:rPr>
                <w:b/>
                <w:sz w:val="16"/>
                <w:szCs w:val="16"/>
                <w:u w:val="single"/>
                <w:lang w:eastAsia="zh-CN"/>
              </w:rPr>
            </w:pPr>
            <w:r w:rsidRPr="00E91317">
              <w:rPr>
                <w:b/>
                <w:sz w:val="16"/>
                <w:szCs w:val="16"/>
                <w:u w:val="single"/>
                <w:lang w:eastAsia="ko-KR"/>
              </w:rPr>
              <w:t xml:space="preserve">Issue </w:t>
            </w:r>
            <w:r w:rsidRPr="00E91317">
              <w:rPr>
                <w:rFonts w:hint="eastAsia"/>
                <w:b/>
                <w:sz w:val="16"/>
                <w:szCs w:val="16"/>
                <w:u w:val="single"/>
                <w:lang w:eastAsia="zh-CN"/>
              </w:rPr>
              <w:t>3</w:t>
            </w:r>
            <w:r w:rsidRPr="00E91317">
              <w:rPr>
                <w:b/>
                <w:sz w:val="16"/>
                <w:szCs w:val="16"/>
                <w:u w:val="single"/>
                <w:lang w:eastAsia="ko-KR"/>
              </w:rPr>
              <w:t>-</w:t>
            </w:r>
            <w:r w:rsidRPr="00E91317">
              <w:rPr>
                <w:rFonts w:hint="eastAsia"/>
                <w:b/>
                <w:sz w:val="16"/>
                <w:szCs w:val="16"/>
                <w:u w:val="single"/>
                <w:lang w:eastAsia="zh-CN"/>
              </w:rPr>
              <w:t>3</w:t>
            </w:r>
            <w:r w:rsidRPr="00E91317">
              <w:rPr>
                <w:b/>
                <w:sz w:val="16"/>
                <w:szCs w:val="16"/>
                <w:u w:val="single"/>
                <w:lang w:eastAsia="ko-KR"/>
              </w:rPr>
              <w:t>-</w:t>
            </w:r>
            <w:r w:rsidRPr="00E91317">
              <w:rPr>
                <w:rFonts w:hint="eastAsia"/>
                <w:b/>
                <w:sz w:val="16"/>
                <w:szCs w:val="16"/>
                <w:u w:val="single"/>
                <w:lang w:eastAsia="zh-CN"/>
              </w:rPr>
              <w:t>2</w:t>
            </w:r>
            <w:r w:rsidRPr="00E91317">
              <w:rPr>
                <w:b/>
                <w:sz w:val="16"/>
                <w:szCs w:val="16"/>
                <w:u w:val="single"/>
                <w:lang w:eastAsia="ko-KR"/>
              </w:rPr>
              <w:t xml:space="preserve">: </w:t>
            </w:r>
            <w:r w:rsidRPr="00E91317">
              <w:rPr>
                <w:rFonts w:hint="eastAsia"/>
                <w:b/>
                <w:sz w:val="16"/>
                <w:szCs w:val="16"/>
                <w:u w:val="single"/>
                <w:lang w:eastAsia="zh-CN"/>
              </w:rPr>
              <w:t xml:space="preserve">Detailed test parameters for IoT-NTN </w:t>
            </w:r>
          </w:p>
          <w:p w14:paraId="5E22D04B" w14:textId="77777777" w:rsidR="00E91317" w:rsidRPr="00E91317" w:rsidRDefault="00E91317" w:rsidP="00E91317">
            <w:pPr>
              <w:spacing w:after="120"/>
              <w:rPr>
                <w:sz w:val="16"/>
                <w:szCs w:val="16"/>
                <w:lang w:eastAsia="zh-CN"/>
              </w:rPr>
            </w:pPr>
            <w:r w:rsidRPr="00E91317">
              <w:rPr>
                <w:rFonts w:hint="eastAsia"/>
                <w:sz w:val="16"/>
                <w:szCs w:val="16"/>
                <w:lang w:eastAsia="zh-CN"/>
              </w:rPr>
              <w:t>Agreements:</w:t>
            </w:r>
          </w:p>
          <w:p w14:paraId="789DB5C5" w14:textId="77777777" w:rsidR="00E91317" w:rsidRPr="00E91317" w:rsidRDefault="00E91317" w:rsidP="00E91317">
            <w:pPr>
              <w:pStyle w:val="ListParagraph"/>
              <w:numPr>
                <w:ilvl w:val="1"/>
                <w:numId w:val="11"/>
              </w:numPr>
              <w:overflowPunct/>
              <w:autoSpaceDE/>
              <w:autoSpaceDN/>
              <w:adjustRightInd/>
              <w:spacing w:after="120"/>
              <w:ind w:left="1440"/>
              <w:contextualSpacing w:val="0"/>
              <w:textAlignment w:val="auto"/>
              <w:rPr>
                <w:b/>
                <w:bCs/>
                <w:sz w:val="16"/>
                <w:szCs w:val="16"/>
                <w:lang w:eastAsia="zh-CN"/>
              </w:rPr>
            </w:pPr>
            <w:r w:rsidRPr="00E91317">
              <w:rPr>
                <w:rFonts w:hint="eastAsia"/>
                <w:b/>
                <w:bCs/>
                <w:sz w:val="16"/>
                <w:szCs w:val="16"/>
                <w:lang w:eastAsia="zh-CN"/>
              </w:rPr>
              <w:t>RAN4 further check whether the following parameters can be used for IoT-NTN:</w:t>
            </w:r>
          </w:p>
          <w:p w14:paraId="55532F51" w14:textId="77777777" w:rsidR="00E91317" w:rsidRPr="00E91317" w:rsidRDefault="00E91317" w:rsidP="00E91317">
            <w:pPr>
              <w:pStyle w:val="ListParagraph"/>
              <w:numPr>
                <w:ilvl w:val="1"/>
                <w:numId w:val="12"/>
              </w:numPr>
              <w:overflowPunct/>
              <w:autoSpaceDE/>
              <w:autoSpaceDN/>
              <w:adjustRightInd/>
              <w:spacing w:after="120"/>
              <w:contextualSpacing w:val="0"/>
              <w:textAlignment w:val="auto"/>
              <w:rPr>
                <w:b/>
                <w:bCs/>
                <w:sz w:val="16"/>
                <w:szCs w:val="16"/>
                <w:lang w:eastAsia="zh-CN"/>
              </w:rPr>
            </w:pPr>
            <w:r w:rsidRPr="00E91317">
              <w:rPr>
                <w:b/>
                <w:bCs/>
                <w:sz w:val="16"/>
                <w:szCs w:val="16"/>
                <w:lang w:eastAsia="zh-CN"/>
              </w:rPr>
              <w:t xml:space="preserve">For NB IoT-NTN, select QPSK with 1@0 </w:t>
            </w:r>
            <w:proofErr w:type="spellStart"/>
            <w:r w:rsidRPr="00E91317">
              <w:rPr>
                <w:b/>
                <w:bCs/>
                <w:sz w:val="16"/>
                <w:szCs w:val="16"/>
                <w:lang w:eastAsia="zh-CN"/>
              </w:rPr>
              <w:t>Ntones</w:t>
            </w:r>
            <w:proofErr w:type="spellEnd"/>
            <w:r w:rsidRPr="00E91317">
              <w:rPr>
                <w:b/>
                <w:bCs/>
                <w:sz w:val="16"/>
                <w:szCs w:val="16"/>
                <w:lang w:eastAsia="zh-CN"/>
              </w:rPr>
              <w:t xml:space="preserve"> as TRP-related test parameter, QPSK with 12 Subcarriers as TRS-related test parameters.</w:t>
            </w:r>
            <w:r w:rsidRPr="00E91317">
              <w:rPr>
                <w:rFonts w:hint="eastAsia"/>
                <w:b/>
                <w:bCs/>
                <w:sz w:val="16"/>
                <w:szCs w:val="16"/>
                <w:lang w:eastAsia="zh-CN"/>
              </w:rPr>
              <w:t xml:space="preserve"> </w:t>
            </w:r>
          </w:p>
          <w:p w14:paraId="215A16C6" w14:textId="1A2807B1" w:rsidR="00E91317" w:rsidRPr="00E91317" w:rsidRDefault="00E91317" w:rsidP="00E91317">
            <w:pPr>
              <w:pStyle w:val="ListParagraph"/>
              <w:numPr>
                <w:ilvl w:val="1"/>
                <w:numId w:val="12"/>
              </w:numPr>
              <w:overflowPunct/>
              <w:autoSpaceDE/>
              <w:autoSpaceDN/>
              <w:adjustRightInd/>
              <w:spacing w:after="120"/>
              <w:contextualSpacing w:val="0"/>
              <w:textAlignment w:val="auto"/>
              <w:rPr>
                <w:b/>
                <w:bCs/>
                <w:sz w:val="16"/>
                <w:szCs w:val="16"/>
                <w:lang w:eastAsia="zh-CN"/>
              </w:rPr>
            </w:pPr>
            <w:r w:rsidRPr="00E91317">
              <w:rPr>
                <w:b/>
                <w:bCs/>
                <w:sz w:val="16"/>
                <w:szCs w:val="16"/>
                <w:lang w:eastAsia="zh-CN"/>
              </w:rPr>
              <w:t>For Cat M1 NTN, select QPSK with 1RB allocation as TRP-related test parameters, QPSK with 4 RB allocation as TRS-related test parameters</w:t>
            </w:r>
            <w:r w:rsidRPr="00E91317">
              <w:rPr>
                <w:rFonts w:hint="eastAsia"/>
                <w:b/>
                <w:bCs/>
                <w:sz w:val="16"/>
                <w:szCs w:val="16"/>
                <w:lang w:eastAsia="zh-CN"/>
              </w:rPr>
              <w:t xml:space="preserve">. </w:t>
            </w:r>
          </w:p>
          <w:p w14:paraId="182875FC" w14:textId="77777777" w:rsidR="00E91317" w:rsidRPr="00E91317" w:rsidRDefault="00E91317" w:rsidP="00E91317">
            <w:pPr>
              <w:rPr>
                <w:b/>
                <w:sz w:val="16"/>
                <w:szCs w:val="16"/>
                <w:u w:val="single"/>
                <w:lang w:eastAsia="zh-CN"/>
              </w:rPr>
            </w:pPr>
            <w:r w:rsidRPr="00E91317">
              <w:rPr>
                <w:b/>
                <w:sz w:val="16"/>
                <w:szCs w:val="16"/>
                <w:u w:val="single"/>
                <w:lang w:eastAsia="ko-KR"/>
              </w:rPr>
              <w:t xml:space="preserve">Issue </w:t>
            </w:r>
            <w:r w:rsidRPr="00E91317">
              <w:rPr>
                <w:rFonts w:hint="eastAsia"/>
                <w:b/>
                <w:sz w:val="16"/>
                <w:szCs w:val="16"/>
                <w:u w:val="single"/>
                <w:lang w:eastAsia="zh-CN"/>
              </w:rPr>
              <w:t>3</w:t>
            </w:r>
            <w:r w:rsidRPr="00E91317">
              <w:rPr>
                <w:b/>
                <w:sz w:val="16"/>
                <w:szCs w:val="16"/>
                <w:u w:val="single"/>
                <w:lang w:eastAsia="ko-KR"/>
              </w:rPr>
              <w:t>-</w:t>
            </w:r>
            <w:r w:rsidRPr="00E91317">
              <w:rPr>
                <w:rFonts w:hint="eastAsia"/>
                <w:b/>
                <w:sz w:val="16"/>
                <w:szCs w:val="16"/>
                <w:u w:val="single"/>
                <w:lang w:eastAsia="zh-CN"/>
              </w:rPr>
              <w:t>3</w:t>
            </w:r>
            <w:r w:rsidRPr="00E91317">
              <w:rPr>
                <w:b/>
                <w:sz w:val="16"/>
                <w:szCs w:val="16"/>
                <w:u w:val="single"/>
                <w:lang w:eastAsia="ko-KR"/>
              </w:rPr>
              <w:t>-</w:t>
            </w:r>
            <w:r w:rsidRPr="00E91317">
              <w:rPr>
                <w:rFonts w:hint="eastAsia"/>
                <w:b/>
                <w:sz w:val="16"/>
                <w:szCs w:val="16"/>
                <w:u w:val="single"/>
                <w:lang w:eastAsia="zh-CN"/>
              </w:rPr>
              <w:t>4</w:t>
            </w:r>
            <w:r w:rsidRPr="00E91317">
              <w:rPr>
                <w:b/>
                <w:sz w:val="16"/>
                <w:szCs w:val="16"/>
                <w:u w:val="single"/>
                <w:lang w:eastAsia="zh-CN"/>
              </w:rPr>
              <w:t xml:space="preserve">: </w:t>
            </w:r>
            <w:r w:rsidRPr="00E91317">
              <w:rPr>
                <w:rFonts w:hint="eastAsia"/>
                <w:b/>
                <w:sz w:val="16"/>
                <w:szCs w:val="16"/>
                <w:u w:val="single"/>
                <w:lang w:eastAsia="zh-CN"/>
              </w:rPr>
              <w:t xml:space="preserve">How to resolve UE antenna </w:t>
            </w:r>
            <w:r w:rsidRPr="00E91317">
              <w:rPr>
                <w:b/>
                <w:sz w:val="16"/>
                <w:szCs w:val="16"/>
                <w:u w:val="single"/>
                <w:lang w:eastAsia="zh-CN"/>
              </w:rPr>
              <w:t>circular polarization</w:t>
            </w:r>
            <w:r w:rsidRPr="00E91317">
              <w:rPr>
                <w:rFonts w:hint="eastAsia"/>
                <w:b/>
                <w:sz w:val="16"/>
                <w:szCs w:val="16"/>
                <w:u w:val="single"/>
                <w:lang w:eastAsia="zh-CN"/>
              </w:rPr>
              <w:t xml:space="preserve"> issue</w:t>
            </w:r>
          </w:p>
          <w:p w14:paraId="63430608" w14:textId="77777777" w:rsidR="00E91317" w:rsidRPr="00E91317" w:rsidRDefault="00E91317" w:rsidP="00E91317">
            <w:pPr>
              <w:spacing w:after="120"/>
              <w:rPr>
                <w:sz w:val="16"/>
                <w:szCs w:val="16"/>
                <w:lang w:eastAsia="zh-CN"/>
              </w:rPr>
            </w:pPr>
            <w:r w:rsidRPr="00E91317">
              <w:rPr>
                <w:rFonts w:hint="eastAsia"/>
                <w:sz w:val="16"/>
                <w:szCs w:val="16"/>
                <w:lang w:eastAsia="zh-CN"/>
              </w:rPr>
              <w:t>Agreements:</w:t>
            </w:r>
          </w:p>
          <w:p w14:paraId="1D4B57AC" w14:textId="77777777" w:rsidR="00E91317" w:rsidRPr="00E91317" w:rsidRDefault="00E91317" w:rsidP="00E91317">
            <w:pPr>
              <w:pStyle w:val="ListParagraph"/>
              <w:numPr>
                <w:ilvl w:val="1"/>
                <w:numId w:val="11"/>
              </w:numPr>
              <w:spacing w:after="120"/>
              <w:contextualSpacing w:val="0"/>
              <w:rPr>
                <w:b/>
                <w:bCs/>
                <w:sz w:val="16"/>
                <w:szCs w:val="16"/>
                <w:lang w:eastAsia="zh-CN"/>
              </w:rPr>
            </w:pPr>
            <w:r w:rsidRPr="00E91317">
              <w:rPr>
                <w:b/>
                <w:bCs/>
                <w:sz w:val="16"/>
                <w:szCs w:val="16"/>
                <w:lang w:eastAsia="zh-CN"/>
              </w:rPr>
              <w:t>RAN4 to further study the need for circular polarization for NR NTN conformance testing</w:t>
            </w:r>
          </w:p>
          <w:p w14:paraId="31C3ACDD" w14:textId="486A238E" w:rsidR="00E91317" w:rsidRPr="00E91317" w:rsidRDefault="00E91317" w:rsidP="008E7986">
            <w:pPr>
              <w:pStyle w:val="ListParagraph"/>
              <w:numPr>
                <w:ilvl w:val="1"/>
                <w:numId w:val="11"/>
              </w:numPr>
              <w:overflowPunct/>
              <w:autoSpaceDE/>
              <w:autoSpaceDN/>
              <w:adjustRightInd/>
              <w:spacing w:after="120"/>
              <w:contextualSpacing w:val="0"/>
              <w:textAlignment w:val="auto"/>
              <w:rPr>
                <w:b/>
                <w:bCs/>
                <w:sz w:val="16"/>
                <w:szCs w:val="16"/>
                <w:lang w:eastAsia="zh-CN"/>
              </w:rPr>
            </w:pPr>
            <w:r w:rsidRPr="00E91317">
              <w:rPr>
                <w:rFonts w:hint="eastAsia"/>
                <w:b/>
                <w:bCs/>
                <w:sz w:val="16"/>
                <w:szCs w:val="16"/>
                <w:lang w:eastAsia="zh-CN"/>
              </w:rPr>
              <w:t>F</w:t>
            </w:r>
            <w:r w:rsidRPr="00E91317">
              <w:rPr>
                <w:b/>
                <w:bCs/>
                <w:sz w:val="16"/>
                <w:szCs w:val="16"/>
                <w:lang w:eastAsia="zh-CN"/>
              </w:rPr>
              <w:t>eedback from OEMs and Satellite Vendors on the need for CP testing and test system impacts to support CP OTA conformance testing from TE/System vendors is requested</w:t>
            </w:r>
            <w:r w:rsidRPr="00E91317">
              <w:rPr>
                <w:rFonts w:hint="eastAsia"/>
                <w:b/>
                <w:bCs/>
                <w:sz w:val="16"/>
                <w:szCs w:val="16"/>
                <w:lang w:eastAsia="zh-CN"/>
              </w:rPr>
              <w:t>.</w:t>
            </w:r>
          </w:p>
        </w:tc>
      </w:tr>
    </w:tbl>
    <w:p w14:paraId="1DC434AB" w14:textId="77777777" w:rsidR="00E91317" w:rsidRDefault="00E91317" w:rsidP="008E7986"/>
    <w:p w14:paraId="06E92CC7" w14:textId="4064E769" w:rsidR="008E7986" w:rsidRDefault="00B845A4" w:rsidP="008E7986">
      <w:r>
        <w:t>This contribution provides our views related to this objective.</w:t>
      </w:r>
    </w:p>
    <w:p w14:paraId="3A67921B" w14:textId="1276B2D4" w:rsidR="008E7986" w:rsidRDefault="008E7986" w:rsidP="008E7986">
      <w:pPr>
        <w:pStyle w:val="Heading1"/>
      </w:pPr>
      <w:r>
        <w:t>2</w:t>
      </w:r>
      <w:r>
        <w:tab/>
      </w:r>
      <w:r w:rsidR="00B845A4">
        <w:t>Discussion</w:t>
      </w:r>
    </w:p>
    <w:p w14:paraId="78163BB9" w14:textId="1F72FED5" w:rsidR="009D725E" w:rsidRPr="00B808FA" w:rsidRDefault="009D725E" w:rsidP="00B808FA">
      <w:pPr>
        <w:pStyle w:val="Heading2"/>
      </w:pPr>
      <w:r w:rsidRPr="00B808FA">
        <w:t>2.1</w:t>
      </w:r>
      <w:r w:rsidRPr="00B808FA">
        <w:tab/>
      </w:r>
      <w:r w:rsidR="00B808FA" w:rsidRPr="00B808FA">
        <w:t>Testing condition</w:t>
      </w:r>
    </w:p>
    <w:p w14:paraId="26F05ED4" w14:textId="41AAEAF0" w:rsidR="009D725E" w:rsidRDefault="009D725E" w:rsidP="00FA2DA6">
      <w:r>
        <w:t xml:space="preserve">The user’s interaction with a handset connected to NR/IoT NTN has been considered during discussions, with the agreement last meeting (see Issue 3-1-1 in </w:t>
      </w:r>
      <w:r>
        <w:fldChar w:fldCharType="begin"/>
      </w:r>
      <w:r>
        <w:instrText xml:space="preserve"> REF _Ref181870462 \r \h </w:instrText>
      </w:r>
      <w:r>
        <w:fldChar w:fldCharType="separate"/>
      </w:r>
      <w:r w:rsidR="001D3A29">
        <w:t>[2]</w:t>
      </w:r>
      <w:r>
        <w:fldChar w:fldCharType="end"/>
      </w:r>
      <w:r>
        <w:t>).  However, it is not clear how test labs can determine which test procedure to apply to different UE types.</w:t>
      </w:r>
    </w:p>
    <w:p w14:paraId="06908B32" w14:textId="585BBE01" w:rsidR="009D725E" w:rsidRDefault="009D725E" w:rsidP="009D725E">
      <w:pPr>
        <w:pStyle w:val="Proposal"/>
      </w:pPr>
      <w:bookmarkStart w:id="4" w:name="_Toc181871877"/>
      <w:bookmarkStart w:id="5" w:name="_Toc181873632"/>
      <w:bookmarkStart w:id="6" w:name="_Toc181873692"/>
      <w:bookmarkStart w:id="7" w:name="_Toc181955625"/>
      <w:r>
        <w:t>Proposal 1:</w:t>
      </w:r>
      <w:r>
        <w:tab/>
        <w:t xml:space="preserve">OEM declaration </w:t>
      </w:r>
      <w:r w:rsidR="0055413F">
        <w:t xml:space="preserve">can </w:t>
      </w:r>
      <w:r>
        <w:t>be used to determine if the NR/IoT NTN UE is tested in only the browsing mode</w:t>
      </w:r>
      <w:r w:rsidRPr="003E7753">
        <w:t>.</w:t>
      </w:r>
      <w:bookmarkEnd w:id="4"/>
      <w:bookmarkEnd w:id="5"/>
      <w:bookmarkEnd w:id="6"/>
      <w:bookmarkEnd w:id="7"/>
    </w:p>
    <w:p w14:paraId="4EF71FAD" w14:textId="77777777" w:rsidR="00B808FA" w:rsidRDefault="00B808FA" w:rsidP="00B808FA">
      <w:r>
        <w:t>Considering the RAN4 agreement to allow this differentiation between NTN device usage modes, we can essentially consider two NTN device types emerging:</w:t>
      </w:r>
    </w:p>
    <w:p w14:paraId="657AD400" w14:textId="0094421B" w:rsidR="00B808FA" w:rsidRDefault="00B808FA" w:rsidP="00B808FA">
      <w:pPr>
        <w:pStyle w:val="B1"/>
      </w:pPr>
      <w:r>
        <w:t>-</w:t>
      </w:r>
      <w:r>
        <w:tab/>
        <w:t>Type 1: NR/IoT NTN UE which</w:t>
      </w:r>
      <w:r w:rsidRPr="00B808FA">
        <w:t xml:space="preserve"> </w:t>
      </w:r>
      <w:r>
        <w:t>does not</w:t>
      </w:r>
      <w:r w:rsidRPr="00B808FA">
        <w:t xml:space="preserve"> support voice call or only support</w:t>
      </w:r>
      <w:r>
        <w:t>s</w:t>
      </w:r>
      <w:r w:rsidRPr="00B808FA">
        <w:t xml:space="preserve"> voice call with </w:t>
      </w:r>
      <w:proofErr w:type="gramStart"/>
      <w:r w:rsidRPr="00B808FA">
        <w:t>loud speaker</w:t>
      </w:r>
      <w:proofErr w:type="gramEnd"/>
      <w:r>
        <w:t>,</w:t>
      </w:r>
      <w:r w:rsidRPr="00B808FA">
        <w:t xml:space="preserve"> etc.</w:t>
      </w:r>
    </w:p>
    <w:p w14:paraId="13559AF2" w14:textId="42C3F59A" w:rsidR="00B808FA" w:rsidRDefault="00B808FA" w:rsidP="00B808FA">
      <w:pPr>
        <w:pStyle w:val="B1"/>
      </w:pPr>
      <w:r>
        <w:t>-</w:t>
      </w:r>
      <w:r>
        <w:tab/>
        <w:t>Type 2: NR/IoT NTN UE which has no usage mode restriction</w:t>
      </w:r>
    </w:p>
    <w:p w14:paraId="2D003F44" w14:textId="03D417ED" w:rsidR="00B808FA" w:rsidRPr="00B808FA" w:rsidRDefault="00B808FA" w:rsidP="00B808FA">
      <w:r>
        <w:t>This differentiation in the testing condition is also applicable to the performance metric of NR/IoT NTN UEs.</w:t>
      </w:r>
    </w:p>
    <w:p w14:paraId="3A560A5C" w14:textId="4AEF9D85" w:rsidR="00B808FA" w:rsidRDefault="00B808FA" w:rsidP="00B808FA">
      <w:pPr>
        <w:pStyle w:val="Heading2"/>
      </w:pPr>
      <w:r>
        <w:t>2.2</w:t>
      </w:r>
      <w:r>
        <w:tab/>
        <w:t>Performance metric</w:t>
      </w:r>
    </w:p>
    <w:p w14:paraId="3D5BE307" w14:textId="0A5E6173" w:rsidR="00B808FA" w:rsidRDefault="00B808FA" w:rsidP="00B808FA">
      <w:proofErr w:type="gramStart"/>
      <w:r>
        <w:t>In light of</w:t>
      </w:r>
      <w:proofErr w:type="gramEnd"/>
      <w:r>
        <w:t xml:space="preserve"> past agreements and Proposal 1, the OTA performance metric for NR/IoT NTN UEs should also be differentiated by the two NTN UE types described in Section 2.1 of this paper.</w:t>
      </w:r>
    </w:p>
    <w:p w14:paraId="230F5DEF" w14:textId="01CC2E0E" w:rsidR="00B808FA" w:rsidRDefault="00B808FA" w:rsidP="00B808FA">
      <w:pPr>
        <w:pStyle w:val="Proposal"/>
      </w:pPr>
      <w:bookmarkStart w:id="8" w:name="_Toc181871878"/>
      <w:bookmarkStart w:id="9" w:name="_Toc181873633"/>
      <w:bookmarkStart w:id="10" w:name="_Toc181873693"/>
      <w:bookmarkStart w:id="11" w:name="_Toc181955626"/>
      <w:r>
        <w:lastRenderedPageBreak/>
        <w:t>Proposal 2:</w:t>
      </w:r>
      <w:r>
        <w:tab/>
        <w:t>RAN4 should discuss whether the performance metric for Type 1 UEs (</w:t>
      </w:r>
      <w:r w:rsidRPr="00B808FA">
        <w:t xml:space="preserve">NR/IoT NTN UE which does not support voice call or only supports voice call with </w:t>
      </w:r>
      <w:proofErr w:type="gramStart"/>
      <w:r w:rsidRPr="00B808FA">
        <w:t>loud speaker</w:t>
      </w:r>
      <w:proofErr w:type="gramEnd"/>
      <w:r w:rsidRPr="00B808FA">
        <w:t>, etc.</w:t>
      </w:r>
      <w:r>
        <w:t>) can be different from the legacy full-sphere TRP/TRS metric</w:t>
      </w:r>
      <w:r w:rsidRPr="003E7753">
        <w:t>.</w:t>
      </w:r>
      <w:bookmarkEnd w:id="8"/>
      <w:bookmarkEnd w:id="9"/>
      <w:bookmarkEnd w:id="10"/>
      <w:bookmarkEnd w:id="11"/>
    </w:p>
    <w:p w14:paraId="079AF824" w14:textId="779862A3" w:rsidR="00B808FA" w:rsidRDefault="00B808FA" w:rsidP="00B808FA">
      <w:pPr>
        <w:pStyle w:val="Proposal"/>
      </w:pPr>
      <w:bookmarkStart w:id="12" w:name="_Toc181871879"/>
      <w:bookmarkStart w:id="13" w:name="_Toc181873634"/>
      <w:bookmarkStart w:id="14" w:name="_Toc181873694"/>
      <w:bookmarkStart w:id="15" w:name="_Toc181955627"/>
      <w:r>
        <w:t>Proposal 3:</w:t>
      </w:r>
      <w:r>
        <w:tab/>
        <w:t xml:space="preserve">For </w:t>
      </w:r>
      <w:r w:rsidRPr="00B808FA">
        <w:t>Type 2</w:t>
      </w:r>
      <w:r>
        <w:t xml:space="preserve"> UEs (</w:t>
      </w:r>
      <w:r w:rsidRPr="00B808FA">
        <w:t>NR/IoT NTN UE which has no usage mode restriction</w:t>
      </w:r>
      <w:r>
        <w:t>), the legacy full-sphere TRP/TRS metric is applicable</w:t>
      </w:r>
      <w:r w:rsidRPr="003E7753">
        <w:t>.</w:t>
      </w:r>
      <w:bookmarkEnd w:id="12"/>
      <w:bookmarkEnd w:id="13"/>
      <w:bookmarkEnd w:id="14"/>
      <w:bookmarkEnd w:id="15"/>
    </w:p>
    <w:p w14:paraId="73B6E83F" w14:textId="55CDCB7E" w:rsidR="00B808FA" w:rsidRDefault="00B808FA" w:rsidP="00B808FA">
      <w:r>
        <w:t xml:space="preserve">RAN4 has discussed many options related to the test metric for NTN devices.  The proposals which feature integrating the radiated metrics of EIRP and EIS over angles that do not span the entire sphere can be motivated by the observation that for NTN devices it could be feasible to assume that a connection manager assists the user with positioning the device to obtain a higher quality signal </w:t>
      </w:r>
      <w:r>
        <w:fldChar w:fldCharType="begin"/>
      </w:r>
      <w:r>
        <w:instrText xml:space="preserve"> REF _Ref166414906 \r \h </w:instrText>
      </w:r>
      <w:r>
        <w:fldChar w:fldCharType="separate"/>
      </w:r>
      <w:r w:rsidR="001D3A29">
        <w:t>[3]</w:t>
      </w:r>
      <w:r>
        <w:fldChar w:fldCharType="end"/>
      </w:r>
      <w:r>
        <w:t>.</w:t>
      </w:r>
    </w:p>
    <w:p w14:paraId="41E76447" w14:textId="5BE652A1" w:rsidR="00B808FA" w:rsidRDefault="00B808FA" w:rsidP="00D13723">
      <w:pPr>
        <w:pStyle w:val="Observation"/>
      </w:pPr>
      <w:bookmarkStart w:id="16" w:name="_Toc166416641"/>
      <w:bookmarkStart w:id="17" w:name="_Toc166481680"/>
      <w:bookmarkStart w:id="18" w:name="_Toc181871876"/>
      <w:bookmarkStart w:id="19" w:name="_Toc181873631"/>
      <w:bookmarkStart w:id="20" w:name="_Toc181873691"/>
      <w:bookmarkStart w:id="21" w:name="_Toc181955624"/>
      <w:r>
        <w:t xml:space="preserve">Observation </w:t>
      </w:r>
      <w:r w:rsidR="00CD555A">
        <w:t>1</w:t>
      </w:r>
      <w:r>
        <w:t>:</w:t>
      </w:r>
      <w:r>
        <w:tab/>
        <w:t xml:space="preserve">For Type 1 UEs, it is feasible to assume </w:t>
      </w:r>
      <w:r w:rsidRPr="00EE4A4B">
        <w:t>that a connection manager assists the user with positioning the device</w:t>
      </w:r>
      <w:r w:rsidR="00D13723">
        <w:t>; therefore, positioning guidelines can accommodate this assumption</w:t>
      </w:r>
      <w:r>
        <w:t>.</w:t>
      </w:r>
      <w:bookmarkEnd w:id="16"/>
      <w:bookmarkEnd w:id="17"/>
      <w:bookmarkEnd w:id="18"/>
      <w:bookmarkEnd w:id="19"/>
      <w:bookmarkEnd w:id="20"/>
      <w:bookmarkEnd w:id="21"/>
    </w:p>
    <w:p w14:paraId="44EC5E68" w14:textId="7FB99076" w:rsidR="0055413F" w:rsidRDefault="0055413F" w:rsidP="0055413F">
      <w:pPr>
        <w:pStyle w:val="Proposal"/>
      </w:pPr>
      <w:bookmarkStart w:id="22" w:name="_Toc181871880"/>
      <w:bookmarkStart w:id="23" w:name="_Toc181873635"/>
      <w:bookmarkStart w:id="24" w:name="_Toc181873695"/>
      <w:bookmarkStart w:id="25" w:name="_Toc181955628"/>
      <w:r>
        <w:t>Proposal 4:</w:t>
      </w:r>
      <w:r>
        <w:tab/>
        <w:t>For Type 1 UEs, OEM declaration can be used to determine the initial positioning in the test system</w:t>
      </w:r>
      <w:r w:rsidRPr="003E7753">
        <w:t>.</w:t>
      </w:r>
      <w:bookmarkEnd w:id="22"/>
      <w:bookmarkEnd w:id="23"/>
      <w:bookmarkEnd w:id="24"/>
      <w:bookmarkEnd w:id="25"/>
    </w:p>
    <w:p w14:paraId="20A88F69" w14:textId="419D4C9C" w:rsidR="00B808FA" w:rsidRDefault="00B808FA" w:rsidP="00B808FA">
      <w:r>
        <w:t xml:space="preserve">If it </w:t>
      </w:r>
      <w:r w:rsidR="0055413F">
        <w:t>is</w:t>
      </w:r>
      <w:r>
        <w:t xml:space="preserve"> assumed that the user is more likely to interact with the UE by holding it in a certain position (e.g. portrait mode) and elevated to a certain position (or range of positions), then an argument can be made for defining the TRP and TRS metric as partial integrals over a subset of elevation angles, as an example, or other similar schemes.  Given this observation, it follows that the design and performance of such implementation-specific schemes can vary widely depending on form factor design, region, band, and satellite constellation.  Additional band-specific aspects, such as the impact of duplexer separation on the accuracy of such device positioning algorithms, should also be considered by RAN4.  In general, RAN4 should consider the range of elevation and azimuth angles which have dominant impact on radiated performance of the device under the assumed user interaction scenario as a parameter declared by the manufacturer.</w:t>
      </w:r>
    </w:p>
    <w:p w14:paraId="7D927A5E" w14:textId="2316442B" w:rsidR="00B808FA" w:rsidRDefault="00B808FA" w:rsidP="00B808FA">
      <w:pPr>
        <w:pStyle w:val="Proposal"/>
      </w:pPr>
      <w:bookmarkStart w:id="26" w:name="_Toc166416647"/>
      <w:bookmarkStart w:id="27" w:name="_Toc166481686"/>
      <w:bookmarkStart w:id="28" w:name="_Toc181871881"/>
      <w:bookmarkStart w:id="29" w:name="_Toc181873636"/>
      <w:bookmarkStart w:id="30" w:name="_Toc181873696"/>
      <w:bookmarkStart w:id="31" w:name="_Toc181955629"/>
      <w:r w:rsidRPr="005C5ADE">
        <w:t xml:space="preserve">Proposal </w:t>
      </w:r>
      <w:r w:rsidR="0055413F">
        <w:t>5</w:t>
      </w:r>
      <w:r w:rsidRPr="005C5ADE">
        <w:t>:</w:t>
      </w:r>
      <w:r w:rsidRPr="005C5ADE">
        <w:tab/>
      </w:r>
      <w:r w:rsidR="00817778">
        <w:t xml:space="preserve">For Type 1 UEs, </w:t>
      </w:r>
      <w:r w:rsidRPr="00454F91">
        <w:t xml:space="preserve">RAN4 </w:t>
      </w:r>
      <w:r>
        <w:t>to</w:t>
      </w:r>
      <w:r w:rsidRPr="00454F91">
        <w:t xml:space="preserve"> consider the range of elevation and azimuth angles which have dominant impact on radiated performance of the device under the assumed user interaction scenario as a parameter declared by the manufacturer</w:t>
      </w:r>
      <w:r>
        <w:t>.</w:t>
      </w:r>
      <w:bookmarkEnd w:id="26"/>
      <w:bookmarkEnd w:id="27"/>
      <w:bookmarkEnd w:id="28"/>
      <w:bookmarkEnd w:id="29"/>
      <w:bookmarkEnd w:id="30"/>
      <w:bookmarkEnd w:id="31"/>
    </w:p>
    <w:p w14:paraId="79A490ED" w14:textId="7ADB8501" w:rsidR="00B808FA" w:rsidRDefault="00B808FA" w:rsidP="00B808FA">
      <w:r>
        <w:t>As RAN4 evaluates the feasible range of elevation and azimuth angles applicable for this declaration, we recommend selecting several options for the manufacturer to choose from.  In general, the narrower span of angles implies a design which relies on an accurate device positioning algorithm and an antenna design which focuses the radiated energy into the intended angular span.  On the other hand, a broader span implies a design able to tolerate more positioning error.  The broadest span can be defined as a fallback parameter:  in case no manufacturer declaration is made to the test lab.  This can be the half-sphere measurement, where azimuth angles span 360 degrees and elevation 180 degrees.</w:t>
      </w:r>
    </w:p>
    <w:p w14:paraId="3958C53D" w14:textId="77777777" w:rsidR="00B808FA" w:rsidRDefault="00B808FA" w:rsidP="00B808FA">
      <w:r>
        <w:t>On the test metric itself, RAN4 has two broad options:</w:t>
      </w:r>
    </w:p>
    <w:p w14:paraId="1D9399A4" w14:textId="77777777" w:rsidR="00B808FA" w:rsidRDefault="00B808FA" w:rsidP="00B808FA">
      <w:pPr>
        <w:pStyle w:val="B1"/>
      </w:pPr>
      <w:r>
        <w:t>Option 1:</w:t>
      </w:r>
      <w:r>
        <w:tab/>
      </w:r>
      <w:r w:rsidRPr="00A77938">
        <w:t>surface integral or EIRP/EIS over the specified range of angles and normalized by the isotropic radiator performance over the same angles or</w:t>
      </w:r>
    </w:p>
    <w:p w14:paraId="4279F24F" w14:textId="77777777" w:rsidR="00B808FA" w:rsidRPr="00A77938" w:rsidRDefault="00B808FA" w:rsidP="00B808FA">
      <w:pPr>
        <w:pStyle w:val="B1"/>
      </w:pPr>
      <w:r>
        <w:t>Option 2:</w:t>
      </w:r>
      <w:r>
        <w:tab/>
      </w:r>
      <w:r w:rsidRPr="00A77938">
        <w:t>Outage value corresponding to the Nth percentile of the CDF of EIRP/EIS over the specified range of angles.</w:t>
      </w:r>
    </w:p>
    <w:p w14:paraId="318C8419" w14:textId="528A6E6C" w:rsidR="00B808FA" w:rsidRDefault="00B808FA" w:rsidP="00B808FA">
      <w:r>
        <w:t>Our preference is to consider Option 2 (o</w:t>
      </w:r>
      <w:r w:rsidRPr="00A77938">
        <w:t>utage value corresponding to the Nth percentile of the CDF of EIRP/EIS over the specified range of angles</w:t>
      </w:r>
      <w:r>
        <w:t>).</w:t>
      </w:r>
    </w:p>
    <w:p w14:paraId="6C0704F6" w14:textId="182965DD" w:rsidR="0055413F" w:rsidRDefault="00B808FA" w:rsidP="0055413F">
      <w:pPr>
        <w:pStyle w:val="Proposal"/>
      </w:pPr>
      <w:bookmarkStart w:id="32" w:name="_Toc166416648"/>
      <w:bookmarkStart w:id="33" w:name="_Toc166481687"/>
      <w:bookmarkStart w:id="34" w:name="_Toc181871882"/>
      <w:bookmarkStart w:id="35" w:name="_Toc181873637"/>
      <w:bookmarkStart w:id="36" w:name="_Toc181873697"/>
      <w:bookmarkStart w:id="37" w:name="_Toc181955630"/>
      <w:r w:rsidRPr="005C5ADE">
        <w:t xml:space="preserve">Proposal </w:t>
      </w:r>
      <w:r w:rsidR="0055413F">
        <w:t>6</w:t>
      </w:r>
      <w:r w:rsidRPr="005C5ADE">
        <w:t>:</w:t>
      </w:r>
      <w:r w:rsidRPr="005C5ADE">
        <w:tab/>
      </w:r>
      <w:r w:rsidR="0055413F">
        <w:t xml:space="preserve">For Type 1 UEs, </w:t>
      </w:r>
      <w:r w:rsidRPr="00454F91">
        <w:t xml:space="preserve">RAN4 </w:t>
      </w:r>
      <w:r>
        <w:t>to</w:t>
      </w:r>
      <w:r w:rsidRPr="00454F91">
        <w:t xml:space="preserve"> </w:t>
      </w:r>
      <w:r>
        <w:t>consider defining the NTN OTA metric as the o</w:t>
      </w:r>
      <w:r w:rsidRPr="000D65A5">
        <w:t>utage value corresponding to the Nth percentile of the CDF of EIRP/EIS over the specified range of angles</w:t>
      </w:r>
      <w:r>
        <w:t xml:space="preserve"> (Nth percentile FFS).</w:t>
      </w:r>
      <w:bookmarkEnd w:id="32"/>
      <w:bookmarkEnd w:id="33"/>
      <w:bookmarkEnd w:id="34"/>
      <w:bookmarkEnd w:id="35"/>
      <w:bookmarkEnd w:id="36"/>
      <w:bookmarkEnd w:id="37"/>
    </w:p>
    <w:p w14:paraId="2AD4832D" w14:textId="6EEBFEAD" w:rsidR="00797046" w:rsidRPr="00797046" w:rsidRDefault="00797046" w:rsidP="00797046">
      <w:r>
        <w:t xml:space="preserve">We note that with Issue 3-2-1 </w:t>
      </w:r>
      <w:r>
        <w:fldChar w:fldCharType="begin"/>
      </w:r>
      <w:r>
        <w:instrText xml:space="preserve"> REF _Ref181870462 \r \h </w:instrText>
      </w:r>
      <w:r>
        <w:fldChar w:fldCharType="separate"/>
      </w:r>
      <w:r w:rsidR="001D3A29">
        <w:t>[2]</w:t>
      </w:r>
      <w:r>
        <w:fldChar w:fldCharType="end"/>
      </w:r>
      <w:r>
        <w:t xml:space="preserve"> RAN4 agreed to a baseline of a full-sphere measurement.  It is helpful to highlight the following aspects in relation to Proposal 6.  </w:t>
      </w:r>
      <w:r w:rsidRPr="00797046">
        <w:t>A full-sphere measurement of the “TRP metric” is a misnomer and is more correctly referred to as a measurement of EIRP over the full sphere</w:t>
      </w:r>
      <w:r>
        <w:t xml:space="preserve">.  </w:t>
      </w:r>
      <w:r w:rsidRPr="00797046">
        <w:t>Likewise, a full-sphere measurement of “TRS metric” is a misnomer and is more correctly referred to as a measurement of EIS over the full sphere</w:t>
      </w:r>
      <w:r>
        <w:t xml:space="preserve">.  </w:t>
      </w:r>
      <w:r w:rsidRPr="00797046">
        <w:t xml:space="preserve">Full-sphere measurements of EIRP and EIS, respectively, do not conflict with a CDF metric proposed in Proposal 6.  The distinction only lies in the </w:t>
      </w:r>
      <w:r>
        <w:t>post-processing of the measured data.  In the case of Type 1 UEs, the CDF is calculated from the ensemble of EIRP and EIS values restricted by the range of elevation and azimuth angles (see Proposal 5), and in the case of Type 2 UEs, TRP and TRS is calculated from the full set of measured values.</w:t>
      </w:r>
    </w:p>
    <w:p w14:paraId="5F93E48F" w14:textId="2D12AABF" w:rsidR="0055413F" w:rsidRDefault="0055413F" w:rsidP="0055413F">
      <w:pPr>
        <w:pStyle w:val="Heading2"/>
      </w:pPr>
      <w:r>
        <w:lastRenderedPageBreak/>
        <w:t>2.3</w:t>
      </w:r>
      <w:r>
        <w:tab/>
        <w:t>Doppler side conditions</w:t>
      </w:r>
    </w:p>
    <w:p w14:paraId="675DDABA" w14:textId="0735859D" w:rsidR="0055413F" w:rsidRDefault="0055413F" w:rsidP="0055413F">
      <w:r>
        <w:t>The Rel-17 NTN specification includes capabilities and requirements for GSO and NGSO satellite deployment conditions.  From the RF test configuration perspective, these conditions also have an impact.  TS 36.102 specifies the following side conditions for IoT NTN:</w:t>
      </w:r>
    </w:p>
    <w:p w14:paraId="169D11DA" w14:textId="77777777" w:rsidR="0055413F" w:rsidRDefault="0055413F" w:rsidP="0055413F">
      <w:r w:rsidRPr="002121CB">
        <w:rPr>
          <w:noProof/>
        </w:rPr>
        <w:drawing>
          <wp:inline distT="0" distB="0" distL="0" distR="0" wp14:anchorId="200FB24B" wp14:editId="1537A0C8">
            <wp:extent cx="6122035" cy="2275840"/>
            <wp:effectExtent l="12700" t="12700" r="12065" b="10160"/>
            <wp:docPr id="473421090"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576509" name="Picture 1" descr="A white paper with black text&#10;&#10;Description automatically generated"/>
                    <pic:cNvPicPr/>
                  </pic:nvPicPr>
                  <pic:blipFill>
                    <a:blip r:embed="rId10"/>
                    <a:stretch>
                      <a:fillRect/>
                    </a:stretch>
                  </pic:blipFill>
                  <pic:spPr>
                    <a:xfrm>
                      <a:off x="0" y="0"/>
                      <a:ext cx="6122035" cy="2275840"/>
                    </a:xfrm>
                    <a:prstGeom prst="rect">
                      <a:avLst/>
                    </a:prstGeom>
                    <a:ln>
                      <a:solidFill>
                        <a:schemeClr val="accent1"/>
                      </a:solidFill>
                    </a:ln>
                  </pic:spPr>
                </pic:pic>
              </a:graphicData>
            </a:graphic>
          </wp:inline>
        </w:drawing>
      </w:r>
    </w:p>
    <w:p w14:paraId="1C47193A" w14:textId="7A3B88EE" w:rsidR="0055413F" w:rsidRDefault="0055413F" w:rsidP="0055413F">
      <w:r>
        <w:t>TS 38.101-5 specifies the following side conditions for NR NTN:</w:t>
      </w:r>
    </w:p>
    <w:p w14:paraId="6E9F94AB" w14:textId="77777777" w:rsidR="0055413F" w:rsidRDefault="0055413F" w:rsidP="0055413F">
      <w:r w:rsidRPr="002121CB">
        <w:rPr>
          <w:noProof/>
        </w:rPr>
        <w:drawing>
          <wp:inline distT="0" distB="0" distL="0" distR="0" wp14:anchorId="121FD9B2" wp14:editId="6AEF4E9D">
            <wp:extent cx="6122035" cy="2418080"/>
            <wp:effectExtent l="12700" t="12700" r="12065" b="7620"/>
            <wp:docPr id="1280227972"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838107" name="Picture 1" descr="A close-up of a document&#10;&#10;Description automatically generated"/>
                    <pic:cNvPicPr/>
                  </pic:nvPicPr>
                  <pic:blipFill>
                    <a:blip r:embed="rId11"/>
                    <a:stretch>
                      <a:fillRect/>
                    </a:stretch>
                  </pic:blipFill>
                  <pic:spPr>
                    <a:xfrm>
                      <a:off x="0" y="0"/>
                      <a:ext cx="6122035" cy="2418080"/>
                    </a:xfrm>
                    <a:prstGeom prst="rect">
                      <a:avLst/>
                    </a:prstGeom>
                    <a:ln>
                      <a:solidFill>
                        <a:schemeClr val="accent1"/>
                      </a:solidFill>
                    </a:ln>
                  </pic:spPr>
                </pic:pic>
              </a:graphicData>
            </a:graphic>
          </wp:inline>
        </w:drawing>
      </w:r>
    </w:p>
    <w:p w14:paraId="7E8D64CF" w14:textId="2B537F99" w:rsidR="0055413F" w:rsidRDefault="0055413F" w:rsidP="0055413F">
      <w:r>
        <w:t>Considering that non-zero Doppler side conditions are already verified using the frequency error test cases, the test methodologies for TRP and TRS should follow the same test conditions as those already agreed for general transmitter and receiver characteristics.</w:t>
      </w:r>
    </w:p>
    <w:p w14:paraId="11614972" w14:textId="08607CEC" w:rsidR="0055413F" w:rsidRDefault="0055413F" w:rsidP="0055413F">
      <w:pPr>
        <w:pStyle w:val="Proposal"/>
      </w:pPr>
      <w:bookmarkStart w:id="38" w:name="_Toc166398333"/>
      <w:bookmarkStart w:id="39" w:name="_Toc166416644"/>
      <w:bookmarkStart w:id="40" w:name="_Toc166481683"/>
      <w:bookmarkStart w:id="41" w:name="_Toc181871883"/>
      <w:bookmarkStart w:id="42" w:name="_Toc181873638"/>
      <w:bookmarkStart w:id="43" w:name="_Toc181873698"/>
      <w:bookmarkStart w:id="44" w:name="_Toc181955631"/>
      <w:r>
        <w:t>Proposal 7:</w:t>
      </w:r>
      <w:r>
        <w:tab/>
        <w:t xml:space="preserve">NR/IoT NTN radiated requirements </w:t>
      </w:r>
      <w:r w:rsidRPr="002121CB">
        <w:t>shall be verified when Doppler conditions are set to zero and delay conditions are set to constant for all types of satellites</w:t>
      </w:r>
      <w:r w:rsidRPr="003E7753">
        <w:t>.</w:t>
      </w:r>
      <w:bookmarkEnd w:id="38"/>
      <w:bookmarkEnd w:id="39"/>
      <w:bookmarkEnd w:id="40"/>
      <w:bookmarkEnd w:id="41"/>
      <w:bookmarkEnd w:id="42"/>
      <w:bookmarkEnd w:id="43"/>
      <w:bookmarkEnd w:id="44"/>
      <w:r w:rsidRPr="003E7753">
        <w:t xml:space="preserve"> </w:t>
      </w:r>
    </w:p>
    <w:p w14:paraId="0052B76D" w14:textId="3D52E6D3" w:rsidR="0055413F" w:rsidRPr="005C5ADE" w:rsidRDefault="0055413F" w:rsidP="0055413F">
      <w:r>
        <w:t>Although s</w:t>
      </w:r>
      <w:r w:rsidRPr="005C5ADE">
        <w:t>ome considerations</w:t>
      </w:r>
      <w:r>
        <w:t xml:space="preserve"> related to the distinction of GSO and NGSO scenarios</w:t>
      </w:r>
      <w:r w:rsidRPr="005C5ADE">
        <w:t xml:space="preserve"> have </w:t>
      </w:r>
      <w:r>
        <w:t>emerged</w:t>
      </w:r>
      <w:r w:rsidRPr="005C5ADE">
        <w:t xml:space="preserve"> in </w:t>
      </w:r>
      <w:r>
        <w:t>core requirement and conformance discussions in terms of performance metrics, these distinctions should remain in the conducted domain.  An OTA test system which also models Doppler shift can lead to unnecessary test system complexity and longer test times.</w:t>
      </w:r>
    </w:p>
    <w:p w14:paraId="00538B32" w14:textId="72AEC328" w:rsidR="0055413F" w:rsidRDefault="0055413F" w:rsidP="0055413F">
      <w:pPr>
        <w:pStyle w:val="Proposal"/>
      </w:pPr>
      <w:bookmarkStart w:id="45" w:name="_Toc166398334"/>
      <w:bookmarkStart w:id="46" w:name="_Toc166416645"/>
      <w:bookmarkStart w:id="47" w:name="_Toc166481684"/>
      <w:bookmarkStart w:id="48" w:name="_Toc181871884"/>
      <w:bookmarkStart w:id="49" w:name="_Toc181873639"/>
      <w:bookmarkStart w:id="50" w:name="_Toc181873699"/>
      <w:bookmarkStart w:id="51" w:name="_Toc181955632"/>
      <w:r w:rsidRPr="005C5ADE">
        <w:t xml:space="preserve">Proposal </w:t>
      </w:r>
      <w:r>
        <w:t>8</w:t>
      </w:r>
      <w:r w:rsidRPr="005C5ADE">
        <w:t>:</w:t>
      </w:r>
      <w:r w:rsidRPr="005C5ADE">
        <w:tab/>
      </w:r>
      <w:r>
        <w:t>RAN4 shall strive to specify a single set of OTA requirements applicable to both GSO and NGSO types of UEs.</w:t>
      </w:r>
      <w:bookmarkEnd w:id="45"/>
      <w:bookmarkEnd w:id="46"/>
      <w:bookmarkEnd w:id="47"/>
      <w:bookmarkEnd w:id="48"/>
      <w:bookmarkEnd w:id="49"/>
      <w:bookmarkEnd w:id="50"/>
      <w:bookmarkEnd w:id="51"/>
    </w:p>
    <w:p w14:paraId="6A8E02CE" w14:textId="33FB3471" w:rsidR="006047D6" w:rsidRDefault="006047D6" w:rsidP="006047D6">
      <w:pPr>
        <w:pStyle w:val="Heading2"/>
      </w:pPr>
      <w:r>
        <w:t>2.4</w:t>
      </w:r>
      <w:r>
        <w:tab/>
        <w:t>Test system antenna considerations</w:t>
      </w:r>
    </w:p>
    <w:p w14:paraId="1ADAB9DE" w14:textId="132E6B87" w:rsidR="006047D6" w:rsidRDefault="006047D6" w:rsidP="006047D6">
      <w:r>
        <w:t xml:space="preserve">RAN4 discussed test system antenna considerations and captured Issue 3-3-4 </w:t>
      </w:r>
      <w:r>
        <w:fldChar w:fldCharType="begin"/>
      </w:r>
      <w:r>
        <w:instrText xml:space="preserve"> REF _Ref181870462 \r \h </w:instrText>
      </w:r>
      <w:r>
        <w:fldChar w:fldCharType="separate"/>
      </w:r>
      <w:r w:rsidR="001D3A29">
        <w:t>[2]</w:t>
      </w:r>
      <w:r>
        <w:fldChar w:fldCharType="end"/>
      </w:r>
      <w:r>
        <w:t xml:space="preserve"> as an open item, with feedback requested from the OEM and test system communities.  In our understanding, currently available OTA test setups </w:t>
      </w:r>
      <w:r>
        <w:lastRenderedPageBreak/>
        <w:t>implement linearly polarized architectures (e.g., dual-polarized horn as the measurement antenna), and a circularly polarized NTN OTA test system would fragment the testing ecosystem.  Considering the high complexity and cost of OTA test chamber installation and operation, such a fragmentation can be detrimental to commercialization timelines of NTN solutions in general.  From the perspective of UE antenna design, circularly polarized antenna design places additional constraints on current delivery and phase control, thereby potentially increasing the total volume needed for the antenna.  Considering the general intention of IoT/NR NTN solutions in 3GPP to reuse as much of existing LTE/NR UE architecture as possible, the potential introduction of such requirements on the antenna subsystem seems to deviate from this standardization principle of NTN work in 3GPP.</w:t>
      </w:r>
    </w:p>
    <w:p w14:paraId="19723F1A" w14:textId="036BF287" w:rsidR="006047D6" w:rsidRDefault="0016744E" w:rsidP="006047D6">
      <w:r>
        <w:t xml:space="preserve">Referring to the outcome of the study of NR NTN solutions in TR38.821, we observe that 3GPP has already adopted the linear polarization assumption for handheld antenna characteristics </w:t>
      </w:r>
      <w:r>
        <w:fldChar w:fldCharType="begin"/>
      </w:r>
      <w:r>
        <w:instrText xml:space="preserve"> REF _Ref181873541 \r \h </w:instrText>
      </w:r>
      <w:r>
        <w:fldChar w:fldCharType="separate"/>
      </w:r>
      <w:r w:rsidR="001D3A29">
        <w:t>[4]</w:t>
      </w:r>
      <w:r>
        <w:fldChar w:fldCharType="end"/>
      </w:r>
      <w:r>
        <w:t>:</w:t>
      </w:r>
    </w:p>
    <w:p w14:paraId="11551418" w14:textId="392D20CF" w:rsidR="0016744E" w:rsidRDefault="0016744E" w:rsidP="006047D6">
      <w:r w:rsidRPr="0016744E">
        <w:rPr>
          <w:noProof/>
        </w:rPr>
        <w:drawing>
          <wp:inline distT="0" distB="0" distL="0" distR="0" wp14:anchorId="135078BF" wp14:editId="7D6AF51E">
            <wp:extent cx="6122035" cy="2592070"/>
            <wp:effectExtent l="0" t="0" r="0" b="0"/>
            <wp:docPr id="1645118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18519" name=""/>
                    <pic:cNvPicPr/>
                  </pic:nvPicPr>
                  <pic:blipFill>
                    <a:blip r:embed="rId12"/>
                    <a:stretch>
                      <a:fillRect/>
                    </a:stretch>
                  </pic:blipFill>
                  <pic:spPr>
                    <a:xfrm>
                      <a:off x="0" y="0"/>
                      <a:ext cx="6122035" cy="2592070"/>
                    </a:xfrm>
                    <a:prstGeom prst="rect">
                      <a:avLst/>
                    </a:prstGeom>
                  </pic:spPr>
                </pic:pic>
              </a:graphicData>
            </a:graphic>
          </wp:inline>
        </w:drawing>
      </w:r>
    </w:p>
    <w:p w14:paraId="495FAD40" w14:textId="3875A41A" w:rsidR="009746C7" w:rsidRDefault="009746C7" w:rsidP="009746C7">
      <w:pPr>
        <w:pStyle w:val="Proposal"/>
      </w:pPr>
      <w:bookmarkStart w:id="52" w:name="_Toc181873640"/>
      <w:bookmarkStart w:id="53" w:name="_Toc181873700"/>
      <w:bookmarkStart w:id="54" w:name="_Toc181955633"/>
      <w:r w:rsidRPr="005C5ADE">
        <w:t xml:space="preserve">Proposal </w:t>
      </w:r>
      <w:r>
        <w:t>9</w:t>
      </w:r>
      <w:r w:rsidRPr="005C5ADE">
        <w:t>:</w:t>
      </w:r>
      <w:r w:rsidRPr="005C5ADE">
        <w:tab/>
      </w:r>
      <w:r>
        <w:t>RAN4 to adopt linearly polarized antenna architecture for the NTN OTA test system.</w:t>
      </w:r>
      <w:bookmarkEnd w:id="52"/>
      <w:bookmarkEnd w:id="53"/>
      <w:bookmarkEnd w:id="54"/>
    </w:p>
    <w:p w14:paraId="1A325C7F" w14:textId="77777777" w:rsidR="009746C7" w:rsidRPr="006047D6" w:rsidRDefault="009746C7" w:rsidP="006047D6"/>
    <w:p w14:paraId="34C99636" w14:textId="77777777" w:rsidR="008E7986" w:rsidRDefault="008E7986" w:rsidP="008E7986">
      <w:pPr>
        <w:pStyle w:val="Heading1"/>
      </w:pPr>
      <w:r>
        <w:t>3</w:t>
      </w:r>
      <w:r>
        <w:tab/>
        <w:t>Conclusions</w:t>
      </w:r>
    </w:p>
    <w:p w14:paraId="001A58A1" w14:textId="0A89C9F0" w:rsidR="00E72324" w:rsidRDefault="005D6137" w:rsidP="00E72324">
      <w:r>
        <w:t xml:space="preserve">This contribution provides our views on the topic of TRP/TRS methodology development for </w:t>
      </w:r>
      <w:r w:rsidR="002121CB">
        <w:t>IoT/NR NTN</w:t>
      </w:r>
      <w:r>
        <w:t xml:space="preserve"> devices.  The following observation and proposal are made:</w:t>
      </w:r>
    </w:p>
    <w:p w14:paraId="0AA5573E" w14:textId="77777777" w:rsidR="001D3A29"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1D3A29">
        <w:rPr>
          <w:noProof/>
        </w:rPr>
        <w:t>Observation 1:</w:t>
      </w:r>
      <w:r w:rsidR="001D3A29">
        <w:rPr>
          <w:rFonts w:asciiTheme="minorHAnsi" w:eastAsiaTheme="minorEastAsia" w:hAnsiTheme="minorHAnsi" w:cstheme="minorBidi"/>
          <w:b w:val="0"/>
          <w:bCs w:val="0"/>
          <w:noProof/>
          <w:kern w:val="2"/>
          <w:sz w:val="24"/>
          <w:szCs w:val="24"/>
          <w:lang w:val="en-US"/>
          <w14:ligatures w14:val="standardContextual"/>
        </w:rPr>
        <w:tab/>
      </w:r>
      <w:r w:rsidR="001D3A29">
        <w:rPr>
          <w:noProof/>
        </w:rPr>
        <w:t>For Type 1 UEs, it is feasible to assume that a connection manager assists the user with positioning the device; therefore, positioning guidelines can accommodate this assumption.</w:t>
      </w:r>
    </w:p>
    <w:p w14:paraId="6F3027FC" w14:textId="04109EF6" w:rsidR="00BA300B" w:rsidRDefault="00F62AEB" w:rsidP="00E72324">
      <w:r>
        <w:rPr>
          <w:rFonts w:asciiTheme="minorHAnsi" w:hAnsiTheme="minorHAnsi"/>
          <w:bCs/>
        </w:rPr>
        <w:fldChar w:fldCharType="end"/>
      </w:r>
    </w:p>
    <w:p w14:paraId="486E9E74" w14:textId="77777777" w:rsidR="001D3A29"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D3A29">
        <w:rPr>
          <w:noProof/>
        </w:rPr>
        <w:t>Proposal 1:</w:t>
      </w:r>
      <w:r w:rsidR="001D3A29">
        <w:rPr>
          <w:rFonts w:asciiTheme="minorHAnsi" w:eastAsiaTheme="minorEastAsia" w:hAnsiTheme="minorHAnsi" w:cstheme="minorBidi"/>
          <w:b w:val="0"/>
          <w:bCs w:val="0"/>
          <w:noProof/>
          <w:kern w:val="2"/>
          <w:sz w:val="24"/>
          <w:szCs w:val="24"/>
          <w:lang w:val="en-US"/>
          <w14:ligatures w14:val="standardContextual"/>
        </w:rPr>
        <w:tab/>
      </w:r>
      <w:r w:rsidR="001D3A29">
        <w:rPr>
          <w:noProof/>
        </w:rPr>
        <w:t>OEM declaration can be used to determine if the NR/IoT NTN UE is tested in only the browsing mode.</w:t>
      </w:r>
    </w:p>
    <w:p w14:paraId="56C1AA38" w14:textId="77777777" w:rsidR="001D3A29" w:rsidRDefault="001D3A2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RAN4 should discuss whether the performance metric for Type 1 UEs (NR/IoT NTN UE which does not support voice call or only supports voice call with loud speaker, etc.) can be different from the legacy full-sphere TRP/TRS metric.</w:t>
      </w:r>
    </w:p>
    <w:p w14:paraId="5EAC1DA1" w14:textId="77777777" w:rsidR="001D3A29" w:rsidRDefault="001D3A2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For Type 2 UEs (NR/IoT NTN UE which has no usage mode restriction), the legacy full-sphere TRP/TRS metric is applicable.</w:t>
      </w:r>
    </w:p>
    <w:p w14:paraId="0BF989ED" w14:textId="77777777" w:rsidR="001D3A29" w:rsidRDefault="001D3A2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4:</w:t>
      </w:r>
      <w:r>
        <w:rPr>
          <w:rFonts w:asciiTheme="minorHAnsi" w:eastAsiaTheme="minorEastAsia" w:hAnsiTheme="minorHAnsi" w:cstheme="minorBidi"/>
          <w:b w:val="0"/>
          <w:bCs w:val="0"/>
          <w:noProof/>
          <w:kern w:val="2"/>
          <w:sz w:val="24"/>
          <w:szCs w:val="24"/>
          <w:lang w:val="en-US"/>
          <w14:ligatures w14:val="standardContextual"/>
        </w:rPr>
        <w:tab/>
      </w:r>
      <w:r>
        <w:rPr>
          <w:noProof/>
        </w:rPr>
        <w:t>For Type 1 UEs, OEM declaration can be used to determine the initial positioning in the test system.</w:t>
      </w:r>
    </w:p>
    <w:p w14:paraId="7F2CF3CE" w14:textId="77777777" w:rsidR="001D3A29" w:rsidRDefault="001D3A2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5:</w:t>
      </w:r>
      <w:r>
        <w:rPr>
          <w:rFonts w:asciiTheme="minorHAnsi" w:eastAsiaTheme="minorEastAsia" w:hAnsiTheme="minorHAnsi" w:cstheme="minorBidi"/>
          <w:b w:val="0"/>
          <w:bCs w:val="0"/>
          <w:noProof/>
          <w:kern w:val="2"/>
          <w:sz w:val="24"/>
          <w:szCs w:val="24"/>
          <w:lang w:val="en-US"/>
          <w14:ligatures w14:val="standardContextual"/>
        </w:rPr>
        <w:tab/>
      </w:r>
      <w:r>
        <w:rPr>
          <w:noProof/>
        </w:rPr>
        <w:t>For Type 1 UEs, RAN4 to consider the range of elevation and azimuth angles which have dominant impact on radiated performance of the device under the assumed user interaction scenario as a parameter declared by the manufacturer.</w:t>
      </w:r>
    </w:p>
    <w:p w14:paraId="7A921434" w14:textId="77777777" w:rsidR="001D3A29" w:rsidRDefault="001D3A29">
      <w:pPr>
        <w:pStyle w:val="TOC1"/>
        <w:rPr>
          <w:rFonts w:asciiTheme="minorHAnsi" w:eastAsiaTheme="minorEastAsia" w:hAnsiTheme="minorHAnsi" w:cstheme="minorBidi"/>
          <w:b w:val="0"/>
          <w:bCs w:val="0"/>
          <w:noProof/>
          <w:kern w:val="2"/>
          <w:sz w:val="24"/>
          <w:szCs w:val="24"/>
          <w:lang w:val="en-US"/>
          <w14:ligatures w14:val="standardContextual"/>
        </w:rPr>
      </w:pPr>
      <w:r>
        <w:rPr>
          <w:noProof/>
        </w:rPr>
        <w:lastRenderedPageBreak/>
        <w:t>Proposal 6:</w:t>
      </w:r>
      <w:r>
        <w:rPr>
          <w:rFonts w:asciiTheme="minorHAnsi" w:eastAsiaTheme="minorEastAsia" w:hAnsiTheme="minorHAnsi" w:cstheme="minorBidi"/>
          <w:b w:val="0"/>
          <w:bCs w:val="0"/>
          <w:noProof/>
          <w:kern w:val="2"/>
          <w:sz w:val="24"/>
          <w:szCs w:val="24"/>
          <w:lang w:val="en-US"/>
          <w14:ligatures w14:val="standardContextual"/>
        </w:rPr>
        <w:tab/>
      </w:r>
      <w:r>
        <w:rPr>
          <w:noProof/>
        </w:rPr>
        <w:t>For Type 1 UEs, RAN4 to consider defining the NTN OTA metric as the outage value corresponding to the Nth percentile of the CDF of EIRP/EIS over the specified range of angles (Nth percentile FFS).</w:t>
      </w:r>
    </w:p>
    <w:p w14:paraId="511DFE29" w14:textId="77777777" w:rsidR="001D3A29" w:rsidRDefault="001D3A2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7:</w:t>
      </w:r>
      <w:r>
        <w:rPr>
          <w:rFonts w:asciiTheme="minorHAnsi" w:eastAsiaTheme="minorEastAsia" w:hAnsiTheme="minorHAnsi" w:cstheme="minorBidi"/>
          <w:b w:val="0"/>
          <w:bCs w:val="0"/>
          <w:noProof/>
          <w:kern w:val="2"/>
          <w:sz w:val="24"/>
          <w:szCs w:val="24"/>
          <w:lang w:val="en-US"/>
          <w14:ligatures w14:val="standardContextual"/>
        </w:rPr>
        <w:tab/>
      </w:r>
      <w:r>
        <w:rPr>
          <w:noProof/>
        </w:rPr>
        <w:t>NR/IoT NTN radiated requirements shall be verified when Doppler conditions are set to zero and delay conditions are set to constant for all types of satellites.</w:t>
      </w:r>
    </w:p>
    <w:p w14:paraId="06AC3AB2" w14:textId="77777777" w:rsidR="001D3A29" w:rsidRDefault="001D3A2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8:</w:t>
      </w:r>
      <w:r>
        <w:rPr>
          <w:rFonts w:asciiTheme="minorHAnsi" w:eastAsiaTheme="minorEastAsia" w:hAnsiTheme="minorHAnsi" w:cstheme="minorBidi"/>
          <w:b w:val="0"/>
          <w:bCs w:val="0"/>
          <w:noProof/>
          <w:kern w:val="2"/>
          <w:sz w:val="24"/>
          <w:szCs w:val="24"/>
          <w:lang w:val="en-US"/>
          <w14:ligatures w14:val="standardContextual"/>
        </w:rPr>
        <w:tab/>
      </w:r>
      <w:r>
        <w:rPr>
          <w:noProof/>
        </w:rPr>
        <w:t>RAN4 shall strive to specify a single set of OTA requirements applicable to both GSO and NGSO types of UEs.</w:t>
      </w:r>
    </w:p>
    <w:p w14:paraId="1854834D" w14:textId="77777777" w:rsidR="001D3A29" w:rsidRDefault="001D3A2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9:</w:t>
      </w:r>
      <w:r>
        <w:rPr>
          <w:rFonts w:asciiTheme="minorHAnsi" w:eastAsiaTheme="minorEastAsia" w:hAnsiTheme="minorHAnsi" w:cstheme="minorBidi"/>
          <w:b w:val="0"/>
          <w:bCs w:val="0"/>
          <w:noProof/>
          <w:kern w:val="2"/>
          <w:sz w:val="24"/>
          <w:szCs w:val="24"/>
          <w:lang w:val="en-US"/>
          <w14:ligatures w14:val="standardContextual"/>
        </w:rPr>
        <w:tab/>
      </w:r>
      <w:r>
        <w:rPr>
          <w:noProof/>
        </w:rPr>
        <w:t>RAN4 to adopt linearly polarized antenna architecture for the NTN OTA test system.</w:t>
      </w:r>
    </w:p>
    <w:p w14:paraId="05CC6F0A" w14:textId="7D3DE322" w:rsidR="005E69AE" w:rsidRDefault="0062595A" w:rsidP="00133E65">
      <w:r>
        <w:rPr>
          <w:b/>
          <w:bCs/>
        </w:rPr>
        <w:fldChar w:fldCharType="end"/>
      </w:r>
    </w:p>
    <w:p w14:paraId="5D2DDC34" w14:textId="77777777" w:rsidR="005E69AE" w:rsidRDefault="005E69AE" w:rsidP="005E69AE">
      <w:pPr>
        <w:pStyle w:val="Heading1"/>
      </w:pPr>
      <w:r>
        <w:t>4</w:t>
      </w:r>
      <w:r>
        <w:tab/>
        <w:t>References</w:t>
      </w:r>
    </w:p>
    <w:p w14:paraId="21F9D74F" w14:textId="643A9E41" w:rsidR="005E69AE" w:rsidRDefault="00B845A4" w:rsidP="005E69AE">
      <w:pPr>
        <w:pStyle w:val="EX"/>
      </w:pPr>
      <w:r w:rsidRPr="00B845A4">
        <w:t>RP-240841</w:t>
      </w:r>
      <w:r>
        <w:t>, “</w:t>
      </w:r>
      <w:r w:rsidRPr="00B845A4">
        <w:t>New WID: WI on TRP (Total Radiated Power), TRS (Total Radiated Sensitivity) and MIMO OTA (Over the Air) testing enhancement Phase 3</w:t>
      </w:r>
      <w:r>
        <w:t>,” Qualcomm, 3GPP RAN #103, March 2024</w:t>
      </w:r>
    </w:p>
    <w:p w14:paraId="17282112" w14:textId="528D3454" w:rsidR="00E91317" w:rsidRDefault="00E91317" w:rsidP="005E69AE">
      <w:pPr>
        <w:pStyle w:val="EX"/>
      </w:pPr>
      <w:bookmarkStart w:id="55" w:name="_Ref181870462"/>
      <w:r w:rsidRPr="00E91317">
        <w:t>R4-2416590</w:t>
      </w:r>
      <w:r>
        <w:t>, “</w:t>
      </w:r>
      <w:r w:rsidRPr="00E91317">
        <w:t>Way Forward for [112bis][323] TRP_TRS_Ph3</w:t>
      </w:r>
      <w:r>
        <w:t>,” vivo, 3GPP RAN4 #112bis, October 2024</w:t>
      </w:r>
      <w:bookmarkEnd w:id="55"/>
    </w:p>
    <w:p w14:paraId="2EFC7C91" w14:textId="11054B39" w:rsidR="00B808FA" w:rsidRDefault="00B808FA" w:rsidP="005E69AE">
      <w:pPr>
        <w:pStyle w:val="EX"/>
      </w:pPr>
      <w:bookmarkStart w:id="56" w:name="_Ref166414906"/>
      <w:r>
        <w:t>“</w:t>
      </w:r>
      <w:r w:rsidRPr="00773AF1">
        <w:t>How to connect to a satellite with your iPhone</w:t>
      </w:r>
      <w:r>
        <w:t xml:space="preserve">,” </w:t>
      </w:r>
      <w:hyperlink r:id="rId13" w:history="1">
        <w:r w:rsidRPr="0016273A">
          <w:rPr>
            <w:rStyle w:val="Hyperlink"/>
          </w:rPr>
          <w:t>https://support.apple.com/en-us/105097</w:t>
        </w:r>
      </w:hyperlink>
      <w:r>
        <w:t>, Apple</w:t>
      </w:r>
      <w:bookmarkEnd w:id="56"/>
    </w:p>
    <w:p w14:paraId="56269846" w14:textId="111C71E5" w:rsidR="0016744E" w:rsidRDefault="0016744E" w:rsidP="005E69AE">
      <w:pPr>
        <w:pStyle w:val="EX"/>
      </w:pPr>
      <w:bookmarkStart w:id="57" w:name="_Ref181873541"/>
      <w:r>
        <w:t>TR38.821, “</w:t>
      </w:r>
      <w:r w:rsidRPr="0016744E">
        <w:t>Solutions for NR to support non-terrestrial networks (NTN)</w:t>
      </w:r>
      <w:r>
        <w:t>”</w:t>
      </w:r>
      <w:bookmarkEnd w:id="57"/>
    </w:p>
    <w:bookmarkEnd w:id="0"/>
    <w:p w14:paraId="2C7BC95E" w14:textId="77777777" w:rsidR="00080512" w:rsidRDefault="00080512"/>
    <w:sectPr w:rsidR="00080512" w:rsidSect="008802E3">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CB3AF" w14:textId="77777777" w:rsidR="000A520F" w:rsidRDefault="000A520F">
      <w:r>
        <w:separator/>
      </w:r>
    </w:p>
  </w:endnote>
  <w:endnote w:type="continuationSeparator" w:id="0">
    <w:p w14:paraId="12281FCE" w14:textId="77777777" w:rsidR="000A520F" w:rsidRDefault="000A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1C5AD" w14:textId="77777777" w:rsidR="000A520F" w:rsidRDefault="000A520F">
      <w:r>
        <w:separator/>
      </w:r>
    </w:p>
  </w:footnote>
  <w:footnote w:type="continuationSeparator" w:id="0">
    <w:p w14:paraId="6FCFE15B" w14:textId="77777777" w:rsidR="000A520F" w:rsidRDefault="000A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1834"/>
    <w:rsid w:val="00054A22"/>
    <w:rsid w:val="00062023"/>
    <w:rsid w:val="000655A6"/>
    <w:rsid w:val="00080512"/>
    <w:rsid w:val="000A365D"/>
    <w:rsid w:val="000A520F"/>
    <w:rsid w:val="000A68F3"/>
    <w:rsid w:val="000B4768"/>
    <w:rsid w:val="000B5595"/>
    <w:rsid w:val="000C0B58"/>
    <w:rsid w:val="000C47C3"/>
    <w:rsid w:val="000D58AB"/>
    <w:rsid w:val="00104BC6"/>
    <w:rsid w:val="00114E2C"/>
    <w:rsid w:val="00133525"/>
    <w:rsid w:val="00133E65"/>
    <w:rsid w:val="0016744E"/>
    <w:rsid w:val="001A4C42"/>
    <w:rsid w:val="001C21C3"/>
    <w:rsid w:val="001D02C2"/>
    <w:rsid w:val="001D3A29"/>
    <w:rsid w:val="001E1FFA"/>
    <w:rsid w:val="001F0C1D"/>
    <w:rsid w:val="001F1132"/>
    <w:rsid w:val="001F168B"/>
    <w:rsid w:val="001F3CDB"/>
    <w:rsid w:val="001F718D"/>
    <w:rsid w:val="002121CB"/>
    <w:rsid w:val="002347A2"/>
    <w:rsid w:val="00245BAB"/>
    <w:rsid w:val="00247926"/>
    <w:rsid w:val="002675F0"/>
    <w:rsid w:val="00276EE4"/>
    <w:rsid w:val="002B6339"/>
    <w:rsid w:val="002E00EE"/>
    <w:rsid w:val="003172DC"/>
    <w:rsid w:val="00317AC7"/>
    <w:rsid w:val="0034052F"/>
    <w:rsid w:val="0035462D"/>
    <w:rsid w:val="003765B8"/>
    <w:rsid w:val="003A0483"/>
    <w:rsid w:val="003C3971"/>
    <w:rsid w:val="003E0E54"/>
    <w:rsid w:val="003E7753"/>
    <w:rsid w:val="004205CB"/>
    <w:rsid w:val="00423334"/>
    <w:rsid w:val="004345EC"/>
    <w:rsid w:val="004826A9"/>
    <w:rsid w:val="00491484"/>
    <w:rsid w:val="004C1601"/>
    <w:rsid w:val="004D3578"/>
    <w:rsid w:val="004E213A"/>
    <w:rsid w:val="004E4D44"/>
    <w:rsid w:val="004F0988"/>
    <w:rsid w:val="004F3340"/>
    <w:rsid w:val="004F3E3D"/>
    <w:rsid w:val="0053388B"/>
    <w:rsid w:val="00535773"/>
    <w:rsid w:val="00543E6C"/>
    <w:rsid w:val="0055413F"/>
    <w:rsid w:val="00565087"/>
    <w:rsid w:val="00572E14"/>
    <w:rsid w:val="00595C50"/>
    <w:rsid w:val="005973BE"/>
    <w:rsid w:val="005A5986"/>
    <w:rsid w:val="005C5ADE"/>
    <w:rsid w:val="005D2E01"/>
    <w:rsid w:val="005D6137"/>
    <w:rsid w:val="005D7526"/>
    <w:rsid w:val="005E69AE"/>
    <w:rsid w:val="00602AEA"/>
    <w:rsid w:val="006047D6"/>
    <w:rsid w:val="00607E3C"/>
    <w:rsid w:val="00614FDF"/>
    <w:rsid w:val="006246A7"/>
    <w:rsid w:val="0062595A"/>
    <w:rsid w:val="0063543D"/>
    <w:rsid w:val="00647114"/>
    <w:rsid w:val="00653558"/>
    <w:rsid w:val="006A323F"/>
    <w:rsid w:val="006A3823"/>
    <w:rsid w:val="006B30D0"/>
    <w:rsid w:val="006B59E0"/>
    <w:rsid w:val="006C3D95"/>
    <w:rsid w:val="006E5C86"/>
    <w:rsid w:val="00713C44"/>
    <w:rsid w:val="00734A5B"/>
    <w:rsid w:val="0074026F"/>
    <w:rsid w:val="007429F6"/>
    <w:rsid w:val="00744E76"/>
    <w:rsid w:val="00752198"/>
    <w:rsid w:val="00753881"/>
    <w:rsid w:val="00774DA4"/>
    <w:rsid w:val="00781F0F"/>
    <w:rsid w:val="00797046"/>
    <w:rsid w:val="007B600E"/>
    <w:rsid w:val="007E7306"/>
    <w:rsid w:val="007F0F4A"/>
    <w:rsid w:val="007F71BD"/>
    <w:rsid w:val="008028A4"/>
    <w:rsid w:val="008029FB"/>
    <w:rsid w:val="00817778"/>
    <w:rsid w:val="00820B25"/>
    <w:rsid w:val="00830747"/>
    <w:rsid w:val="008768CA"/>
    <w:rsid w:val="008802E3"/>
    <w:rsid w:val="008C384C"/>
    <w:rsid w:val="008E7986"/>
    <w:rsid w:val="0090271F"/>
    <w:rsid w:val="00902E23"/>
    <w:rsid w:val="009114D7"/>
    <w:rsid w:val="0091348E"/>
    <w:rsid w:val="00917CCB"/>
    <w:rsid w:val="00942EC2"/>
    <w:rsid w:val="00957D75"/>
    <w:rsid w:val="009746C7"/>
    <w:rsid w:val="009D725E"/>
    <w:rsid w:val="009F37B7"/>
    <w:rsid w:val="009F5E43"/>
    <w:rsid w:val="00A10F02"/>
    <w:rsid w:val="00A164B4"/>
    <w:rsid w:val="00A24DAA"/>
    <w:rsid w:val="00A26956"/>
    <w:rsid w:val="00A53724"/>
    <w:rsid w:val="00A73129"/>
    <w:rsid w:val="00A82346"/>
    <w:rsid w:val="00A8729C"/>
    <w:rsid w:val="00A92BA1"/>
    <w:rsid w:val="00AC6BC6"/>
    <w:rsid w:val="00AE3797"/>
    <w:rsid w:val="00B15449"/>
    <w:rsid w:val="00B44626"/>
    <w:rsid w:val="00B808FA"/>
    <w:rsid w:val="00B845A4"/>
    <w:rsid w:val="00B93086"/>
    <w:rsid w:val="00BA19ED"/>
    <w:rsid w:val="00BA300B"/>
    <w:rsid w:val="00BA4B8D"/>
    <w:rsid w:val="00BC0F7D"/>
    <w:rsid w:val="00BE3255"/>
    <w:rsid w:val="00BF128E"/>
    <w:rsid w:val="00C102F5"/>
    <w:rsid w:val="00C1496A"/>
    <w:rsid w:val="00C33079"/>
    <w:rsid w:val="00C45231"/>
    <w:rsid w:val="00C72833"/>
    <w:rsid w:val="00C80F1D"/>
    <w:rsid w:val="00C93F40"/>
    <w:rsid w:val="00CA3D0C"/>
    <w:rsid w:val="00CD555A"/>
    <w:rsid w:val="00CD71E9"/>
    <w:rsid w:val="00CF20E3"/>
    <w:rsid w:val="00D13723"/>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ABE"/>
    <w:rsid w:val="00E77645"/>
    <w:rsid w:val="00E91317"/>
    <w:rsid w:val="00EC4A25"/>
    <w:rsid w:val="00EE5AA7"/>
    <w:rsid w:val="00F025A2"/>
    <w:rsid w:val="00F04712"/>
    <w:rsid w:val="00F21311"/>
    <w:rsid w:val="00F22EC7"/>
    <w:rsid w:val="00F325C8"/>
    <w:rsid w:val="00F56D37"/>
    <w:rsid w:val="00F62AEB"/>
    <w:rsid w:val="00F653B8"/>
    <w:rsid w:val="00F70647"/>
    <w:rsid w:val="00F85EA1"/>
    <w:rsid w:val="00F9377D"/>
    <w:rsid w:val="00FA1266"/>
    <w:rsid w:val="00FA2DA6"/>
    <w:rsid w:val="00FA33F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apple.com/en-us/105097"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6</Pages>
  <Words>2029</Words>
  <Characters>11567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35</cp:revision>
  <cp:lastPrinted>2019-02-25T14:05:00Z</cp:lastPrinted>
  <dcterms:created xsi:type="dcterms:W3CDTF">2019-08-13T15:36:00Z</dcterms:created>
  <dcterms:modified xsi:type="dcterms:W3CDTF">2024-11-08T18:53:00Z</dcterms:modified>
  <cp:category/>
</cp:coreProperties>
</file>